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74" w:rsidRPr="00C474F4" w:rsidRDefault="002E361F" w:rsidP="00BF3108">
      <w:pPr>
        <w:pStyle w:val="SGSTOCheadline"/>
        <w:jc w:val="left"/>
        <w:rPr>
          <w:rFonts w:ascii="Arial" w:hAnsi="Arial" w:cs="Arial"/>
          <w:color w:val="385623"/>
          <w:sz w:val="22"/>
          <w:szCs w:val="22"/>
        </w:rPr>
      </w:pPr>
      <w:bookmarkStart w:id="0" w:name="_GoBack"/>
      <w:r w:rsidRPr="00C474F4">
        <w:rPr>
          <w:rFonts w:ascii="Arial" w:hAnsi="Arial" w:cs="Arial"/>
          <w:color w:val="385623"/>
          <w:sz w:val="22"/>
          <w:szCs w:val="22"/>
        </w:rPr>
        <w:t>Table</w:t>
      </w:r>
      <w:r w:rsidR="00FB0C74" w:rsidRPr="00C474F4">
        <w:rPr>
          <w:rFonts w:ascii="Arial" w:hAnsi="Arial" w:cs="Arial"/>
          <w:color w:val="385623"/>
          <w:sz w:val="22"/>
          <w:szCs w:val="22"/>
        </w:rPr>
        <w:t xml:space="preserve"> of content</w:t>
      </w:r>
      <w:r w:rsidR="00B45C97" w:rsidRPr="00C474F4">
        <w:rPr>
          <w:rFonts w:ascii="Arial" w:hAnsi="Arial" w:cs="Arial"/>
          <w:color w:val="385623"/>
          <w:sz w:val="22"/>
          <w:szCs w:val="22"/>
        </w:rPr>
        <w:t>S</w:t>
      </w:r>
    </w:p>
    <w:p w:rsidR="00FB0C74" w:rsidRPr="00C474F4" w:rsidRDefault="00FB0C74" w:rsidP="00BF3108">
      <w:pPr>
        <w:rPr>
          <w:rFonts w:cs="Arial"/>
          <w:szCs w:val="22"/>
        </w:rPr>
      </w:pPr>
    </w:p>
    <w:p w:rsidR="00480CB6" w:rsidRDefault="008341AD">
      <w:pPr>
        <w:pStyle w:val="TOC1"/>
        <w:rPr>
          <w:rFonts w:asciiTheme="minorHAnsi" w:eastAsiaTheme="minorEastAsia" w:hAnsiTheme="minorHAnsi" w:cstheme="minorBidi"/>
          <w:b w:val="0"/>
          <w:bCs w:val="0"/>
          <w:noProof/>
          <w:sz w:val="22"/>
          <w:szCs w:val="22"/>
        </w:rPr>
      </w:pPr>
      <w:r w:rsidRPr="00C474F4">
        <w:rPr>
          <w:rFonts w:cs="Arial"/>
          <w:i/>
          <w:iCs/>
          <w:caps/>
          <w:sz w:val="22"/>
          <w:szCs w:val="22"/>
        </w:rPr>
        <w:fldChar w:fldCharType="begin"/>
      </w:r>
      <w:r w:rsidRPr="00C474F4">
        <w:rPr>
          <w:rFonts w:cs="Arial"/>
          <w:i/>
          <w:iCs/>
          <w:caps/>
          <w:sz w:val="22"/>
          <w:szCs w:val="22"/>
        </w:rPr>
        <w:instrText xml:space="preserve"> TOC \o "1-2" \h \z \u </w:instrText>
      </w:r>
      <w:r w:rsidRPr="00C474F4">
        <w:rPr>
          <w:rFonts w:cs="Arial"/>
          <w:i/>
          <w:iCs/>
          <w:caps/>
          <w:sz w:val="22"/>
          <w:szCs w:val="22"/>
        </w:rPr>
        <w:fldChar w:fldCharType="separate"/>
      </w:r>
      <w:hyperlink w:anchor="_Toc448132658" w:history="1">
        <w:r w:rsidR="00480CB6" w:rsidRPr="006F770B">
          <w:rPr>
            <w:rStyle w:val="Hyperlink"/>
            <w:noProof/>
          </w:rPr>
          <w:t>1.0</w:t>
        </w:r>
        <w:r w:rsidR="00480CB6">
          <w:rPr>
            <w:rFonts w:asciiTheme="minorHAnsi" w:eastAsiaTheme="minorEastAsia" w:hAnsiTheme="minorHAnsi" w:cstheme="minorBidi"/>
            <w:b w:val="0"/>
            <w:bCs w:val="0"/>
            <w:noProof/>
            <w:sz w:val="22"/>
            <w:szCs w:val="22"/>
          </w:rPr>
          <w:tab/>
        </w:r>
        <w:r w:rsidR="00480CB6" w:rsidRPr="006F770B">
          <w:rPr>
            <w:rStyle w:val="Hyperlink"/>
            <w:noProof/>
          </w:rPr>
          <w:t>OBJECTIVE</w:t>
        </w:r>
        <w:r w:rsidR="00480CB6">
          <w:rPr>
            <w:noProof/>
            <w:webHidden/>
          </w:rPr>
          <w:tab/>
        </w:r>
        <w:r w:rsidR="00480CB6">
          <w:rPr>
            <w:noProof/>
            <w:webHidden/>
          </w:rPr>
          <w:fldChar w:fldCharType="begin"/>
        </w:r>
        <w:r w:rsidR="00480CB6">
          <w:rPr>
            <w:noProof/>
            <w:webHidden/>
          </w:rPr>
          <w:instrText xml:space="preserve"> PAGEREF _Toc448132658 \h </w:instrText>
        </w:r>
        <w:r w:rsidR="00480CB6">
          <w:rPr>
            <w:noProof/>
            <w:webHidden/>
          </w:rPr>
        </w:r>
        <w:r w:rsidR="00480CB6">
          <w:rPr>
            <w:noProof/>
            <w:webHidden/>
          </w:rPr>
          <w:fldChar w:fldCharType="separate"/>
        </w:r>
        <w:r w:rsidR="00480CB6">
          <w:rPr>
            <w:noProof/>
            <w:webHidden/>
          </w:rPr>
          <w:t>2</w:t>
        </w:r>
        <w:r w:rsidR="00480CB6">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59" w:history="1">
        <w:r w:rsidRPr="006F770B">
          <w:rPr>
            <w:rStyle w:val="Hyperlink"/>
            <w:noProof/>
          </w:rPr>
          <w:t>2.0</w:t>
        </w:r>
        <w:r>
          <w:rPr>
            <w:rFonts w:asciiTheme="minorHAnsi" w:eastAsiaTheme="minorEastAsia" w:hAnsiTheme="minorHAnsi" w:cstheme="minorBidi"/>
            <w:b w:val="0"/>
            <w:bCs w:val="0"/>
            <w:noProof/>
            <w:sz w:val="22"/>
            <w:szCs w:val="22"/>
          </w:rPr>
          <w:tab/>
        </w:r>
        <w:r w:rsidRPr="006F770B">
          <w:rPr>
            <w:rStyle w:val="Hyperlink"/>
            <w:noProof/>
          </w:rPr>
          <w:t>BACKGROUND</w:t>
        </w:r>
        <w:r>
          <w:rPr>
            <w:noProof/>
            <w:webHidden/>
          </w:rPr>
          <w:tab/>
        </w:r>
        <w:r>
          <w:rPr>
            <w:noProof/>
            <w:webHidden/>
          </w:rPr>
          <w:fldChar w:fldCharType="begin"/>
        </w:r>
        <w:r>
          <w:rPr>
            <w:noProof/>
            <w:webHidden/>
          </w:rPr>
          <w:instrText xml:space="preserve"> PAGEREF _Toc448132659 \h </w:instrText>
        </w:r>
        <w:r>
          <w:rPr>
            <w:noProof/>
            <w:webHidden/>
          </w:rPr>
        </w:r>
        <w:r>
          <w:rPr>
            <w:noProof/>
            <w:webHidden/>
          </w:rPr>
          <w:fldChar w:fldCharType="separate"/>
        </w:r>
        <w:r>
          <w:rPr>
            <w:noProof/>
            <w:webHidden/>
          </w:rPr>
          <w:t>2</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0" w:history="1">
        <w:r w:rsidRPr="006F770B">
          <w:rPr>
            <w:rStyle w:val="Hyperlink"/>
            <w:noProof/>
          </w:rPr>
          <w:t>3.0</w:t>
        </w:r>
        <w:r>
          <w:rPr>
            <w:rFonts w:asciiTheme="minorHAnsi" w:eastAsiaTheme="minorEastAsia" w:hAnsiTheme="minorHAnsi" w:cstheme="minorBidi"/>
            <w:b w:val="0"/>
            <w:bCs w:val="0"/>
            <w:noProof/>
            <w:sz w:val="22"/>
            <w:szCs w:val="22"/>
          </w:rPr>
          <w:tab/>
        </w:r>
        <w:r w:rsidRPr="006F770B">
          <w:rPr>
            <w:rStyle w:val="Hyperlink"/>
            <w:noProof/>
          </w:rPr>
          <w:t>GENERAL GUIDELINES</w:t>
        </w:r>
        <w:r>
          <w:rPr>
            <w:noProof/>
            <w:webHidden/>
          </w:rPr>
          <w:tab/>
        </w:r>
        <w:r>
          <w:rPr>
            <w:noProof/>
            <w:webHidden/>
          </w:rPr>
          <w:fldChar w:fldCharType="begin"/>
        </w:r>
        <w:r>
          <w:rPr>
            <w:noProof/>
            <w:webHidden/>
          </w:rPr>
          <w:instrText xml:space="preserve"> PAGEREF _Toc448132660 \h </w:instrText>
        </w:r>
        <w:r>
          <w:rPr>
            <w:noProof/>
            <w:webHidden/>
          </w:rPr>
        </w:r>
        <w:r>
          <w:rPr>
            <w:noProof/>
            <w:webHidden/>
          </w:rPr>
          <w:fldChar w:fldCharType="separate"/>
        </w:r>
        <w:r>
          <w:rPr>
            <w:noProof/>
            <w:webHidden/>
          </w:rPr>
          <w:t>2</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1" w:history="1">
        <w:r w:rsidRPr="006F770B">
          <w:rPr>
            <w:rStyle w:val="Hyperlink"/>
            <w:noProof/>
          </w:rPr>
          <w:t>4.0</w:t>
        </w:r>
        <w:r>
          <w:rPr>
            <w:rFonts w:asciiTheme="minorHAnsi" w:eastAsiaTheme="minorEastAsia" w:hAnsiTheme="minorHAnsi" w:cstheme="minorBidi"/>
            <w:b w:val="0"/>
            <w:bCs w:val="0"/>
            <w:noProof/>
            <w:sz w:val="22"/>
            <w:szCs w:val="22"/>
          </w:rPr>
          <w:tab/>
        </w:r>
        <w:r w:rsidRPr="006F770B">
          <w:rPr>
            <w:rStyle w:val="Hyperlink"/>
            <w:noProof/>
          </w:rPr>
          <w:t>FIRE EXTINGUISHING THEORY</w:t>
        </w:r>
        <w:r>
          <w:rPr>
            <w:noProof/>
            <w:webHidden/>
          </w:rPr>
          <w:tab/>
        </w:r>
        <w:r>
          <w:rPr>
            <w:noProof/>
            <w:webHidden/>
          </w:rPr>
          <w:fldChar w:fldCharType="begin"/>
        </w:r>
        <w:r>
          <w:rPr>
            <w:noProof/>
            <w:webHidden/>
          </w:rPr>
          <w:instrText xml:space="preserve"> PAGEREF _Toc448132661 \h </w:instrText>
        </w:r>
        <w:r>
          <w:rPr>
            <w:noProof/>
            <w:webHidden/>
          </w:rPr>
        </w:r>
        <w:r>
          <w:rPr>
            <w:noProof/>
            <w:webHidden/>
          </w:rPr>
          <w:fldChar w:fldCharType="separate"/>
        </w:r>
        <w:r>
          <w:rPr>
            <w:noProof/>
            <w:webHidden/>
          </w:rPr>
          <w:t>3</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2" w:history="1">
        <w:r w:rsidRPr="006F770B">
          <w:rPr>
            <w:rStyle w:val="Hyperlink"/>
            <w:noProof/>
          </w:rPr>
          <w:t>5.0</w:t>
        </w:r>
        <w:r>
          <w:rPr>
            <w:rFonts w:asciiTheme="minorHAnsi" w:eastAsiaTheme="minorEastAsia" w:hAnsiTheme="minorHAnsi" w:cstheme="minorBidi"/>
            <w:b w:val="0"/>
            <w:bCs w:val="0"/>
            <w:noProof/>
            <w:sz w:val="22"/>
            <w:szCs w:val="22"/>
          </w:rPr>
          <w:tab/>
        </w:r>
        <w:r w:rsidRPr="006F770B">
          <w:rPr>
            <w:rStyle w:val="Hyperlink"/>
            <w:noProof/>
          </w:rPr>
          <w:t>FIRE CLASSIFICATIONS</w:t>
        </w:r>
        <w:r>
          <w:rPr>
            <w:noProof/>
            <w:webHidden/>
          </w:rPr>
          <w:tab/>
        </w:r>
        <w:r>
          <w:rPr>
            <w:noProof/>
            <w:webHidden/>
          </w:rPr>
          <w:fldChar w:fldCharType="begin"/>
        </w:r>
        <w:r>
          <w:rPr>
            <w:noProof/>
            <w:webHidden/>
          </w:rPr>
          <w:instrText xml:space="preserve"> PAGEREF _Toc448132662 \h </w:instrText>
        </w:r>
        <w:r>
          <w:rPr>
            <w:noProof/>
            <w:webHidden/>
          </w:rPr>
        </w:r>
        <w:r>
          <w:rPr>
            <w:noProof/>
            <w:webHidden/>
          </w:rPr>
          <w:fldChar w:fldCharType="separate"/>
        </w:r>
        <w:r>
          <w:rPr>
            <w:noProof/>
            <w:webHidden/>
          </w:rPr>
          <w:t>3</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3" w:history="1">
        <w:r w:rsidRPr="006F770B">
          <w:rPr>
            <w:rStyle w:val="Hyperlink"/>
            <w:noProof/>
          </w:rPr>
          <w:t>6.0</w:t>
        </w:r>
        <w:r>
          <w:rPr>
            <w:rFonts w:asciiTheme="minorHAnsi" w:eastAsiaTheme="minorEastAsia" w:hAnsiTheme="minorHAnsi" w:cstheme="minorBidi"/>
            <w:b w:val="0"/>
            <w:bCs w:val="0"/>
            <w:noProof/>
            <w:sz w:val="22"/>
            <w:szCs w:val="22"/>
          </w:rPr>
          <w:tab/>
        </w:r>
        <w:r w:rsidRPr="006F770B">
          <w:rPr>
            <w:rStyle w:val="Hyperlink"/>
            <w:noProof/>
          </w:rPr>
          <w:t>INCIPIENT STAGE - PORTABLE FIREFIGHTING PROCEDURE VENTILATION</w:t>
        </w:r>
        <w:r>
          <w:rPr>
            <w:noProof/>
            <w:webHidden/>
          </w:rPr>
          <w:tab/>
        </w:r>
        <w:r>
          <w:rPr>
            <w:noProof/>
            <w:webHidden/>
          </w:rPr>
          <w:fldChar w:fldCharType="begin"/>
        </w:r>
        <w:r>
          <w:rPr>
            <w:noProof/>
            <w:webHidden/>
          </w:rPr>
          <w:instrText xml:space="preserve"> PAGEREF _Toc448132663 \h </w:instrText>
        </w:r>
        <w:r>
          <w:rPr>
            <w:noProof/>
            <w:webHidden/>
          </w:rPr>
        </w:r>
        <w:r>
          <w:rPr>
            <w:noProof/>
            <w:webHidden/>
          </w:rPr>
          <w:fldChar w:fldCharType="separate"/>
        </w:r>
        <w:r>
          <w:rPr>
            <w:noProof/>
            <w:webHidden/>
          </w:rPr>
          <w:t>4</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4" w:history="1">
        <w:r w:rsidRPr="006F770B">
          <w:rPr>
            <w:rStyle w:val="Hyperlink"/>
            <w:noProof/>
          </w:rPr>
          <w:t>7.0</w:t>
        </w:r>
        <w:r>
          <w:rPr>
            <w:rFonts w:asciiTheme="minorHAnsi" w:eastAsiaTheme="minorEastAsia" w:hAnsiTheme="minorHAnsi" w:cstheme="minorBidi"/>
            <w:b w:val="0"/>
            <w:bCs w:val="0"/>
            <w:noProof/>
            <w:sz w:val="22"/>
            <w:szCs w:val="22"/>
          </w:rPr>
          <w:tab/>
        </w:r>
        <w:r w:rsidRPr="006F770B">
          <w:rPr>
            <w:rStyle w:val="Hyperlink"/>
            <w:noProof/>
          </w:rPr>
          <w:t>FIRE EXTINGUISHERS – MOUNTING, ACCESS, INSPECTIONS</w:t>
        </w:r>
        <w:r>
          <w:rPr>
            <w:noProof/>
            <w:webHidden/>
          </w:rPr>
          <w:tab/>
        </w:r>
        <w:r>
          <w:rPr>
            <w:noProof/>
            <w:webHidden/>
          </w:rPr>
          <w:fldChar w:fldCharType="begin"/>
        </w:r>
        <w:r>
          <w:rPr>
            <w:noProof/>
            <w:webHidden/>
          </w:rPr>
          <w:instrText xml:space="preserve"> PAGEREF _Toc448132664 \h </w:instrText>
        </w:r>
        <w:r>
          <w:rPr>
            <w:noProof/>
            <w:webHidden/>
          </w:rPr>
        </w:r>
        <w:r>
          <w:rPr>
            <w:noProof/>
            <w:webHidden/>
          </w:rPr>
          <w:fldChar w:fldCharType="separate"/>
        </w:r>
        <w:r>
          <w:rPr>
            <w:noProof/>
            <w:webHidden/>
          </w:rPr>
          <w:t>4</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5" w:history="1">
        <w:r w:rsidRPr="006F770B">
          <w:rPr>
            <w:rStyle w:val="Hyperlink"/>
            <w:noProof/>
          </w:rPr>
          <w:t>8.0</w:t>
        </w:r>
        <w:r>
          <w:rPr>
            <w:rFonts w:asciiTheme="minorHAnsi" w:eastAsiaTheme="minorEastAsia" w:hAnsiTheme="minorHAnsi" w:cstheme="minorBidi"/>
            <w:b w:val="0"/>
            <w:bCs w:val="0"/>
            <w:noProof/>
            <w:sz w:val="22"/>
            <w:szCs w:val="22"/>
          </w:rPr>
          <w:tab/>
        </w:r>
        <w:r w:rsidRPr="006F770B">
          <w:rPr>
            <w:rStyle w:val="Hyperlink"/>
            <w:noProof/>
          </w:rPr>
          <w:t>TRAINING</w:t>
        </w:r>
        <w:r>
          <w:rPr>
            <w:noProof/>
            <w:webHidden/>
          </w:rPr>
          <w:tab/>
        </w:r>
        <w:r>
          <w:rPr>
            <w:noProof/>
            <w:webHidden/>
          </w:rPr>
          <w:fldChar w:fldCharType="begin"/>
        </w:r>
        <w:r>
          <w:rPr>
            <w:noProof/>
            <w:webHidden/>
          </w:rPr>
          <w:instrText xml:space="preserve"> PAGEREF _Toc448132665 \h </w:instrText>
        </w:r>
        <w:r>
          <w:rPr>
            <w:noProof/>
            <w:webHidden/>
          </w:rPr>
        </w:r>
        <w:r>
          <w:rPr>
            <w:noProof/>
            <w:webHidden/>
          </w:rPr>
          <w:fldChar w:fldCharType="separate"/>
        </w:r>
        <w:r>
          <w:rPr>
            <w:noProof/>
            <w:webHidden/>
          </w:rPr>
          <w:t>6</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6" w:history="1">
        <w:r w:rsidRPr="006F770B">
          <w:rPr>
            <w:rStyle w:val="Hyperlink"/>
            <w:noProof/>
          </w:rPr>
          <w:t>9.0</w:t>
        </w:r>
        <w:r>
          <w:rPr>
            <w:rFonts w:asciiTheme="minorHAnsi" w:eastAsiaTheme="minorEastAsia" w:hAnsiTheme="minorHAnsi" w:cstheme="minorBidi"/>
            <w:b w:val="0"/>
            <w:bCs w:val="0"/>
            <w:noProof/>
            <w:sz w:val="22"/>
            <w:szCs w:val="22"/>
          </w:rPr>
          <w:tab/>
        </w:r>
        <w:r w:rsidRPr="006F770B">
          <w:rPr>
            <w:rStyle w:val="Hyperlink"/>
            <w:noProof/>
          </w:rPr>
          <w:t>RECORDS</w:t>
        </w:r>
        <w:r>
          <w:rPr>
            <w:noProof/>
            <w:webHidden/>
          </w:rPr>
          <w:tab/>
        </w:r>
        <w:r>
          <w:rPr>
            <w:noProof/>
            <w:webHidden/>
          </w:rPr>
          <w:fldChar w:fldCharType="begin"/>
        </w:r>
        <w:r>
          <w:rPr>
            <w:noProof/>
            <w:webHidden/>
          </w:rPr>
          <w:instrText xml:space="preserve"> PAGEREF _Toc448132666 \h </w:instrText>
        </w:r>
        <w:r>
          <w:rPr>
            <w:noProof/>
            <w:webHidden/>
          </w:rPr>
        </w:r>
        <w:r>
          <w:rPr>
            <w:noProof/>
            <w:webHidden/>
          </w:rPr>
          <w:fldChar w:fldCharType="separate"/>
        </w:r>
        <w:r>
          <w:rPr>
            <w:noProof/>
            <w:webHidden/>
          </w:rPr>
          <w:t>6</w:t>
        </w:r>
        <w:r>
          <w:rPr>
            <w:noProof/>
            <w:webHidden/>
          </w:rPr>
          <w:fldChar w:fldCharType="end"/>
        </w:r>
      </w:hyperlink>
    </w:p>
    <w:p w:rsidR="00480CB6" w:rsidRDefault="00480CB6">
      <w:pPr>
        <w:pStyle w:val="TOC1"/>
        <w:rPr>
          <w:rFonts w:asciiTheme="minorHAnsi" w:eastAsiaTheme="minorEastAsia" w:hAnsiTheme="minorHAnsi" w:cstheme="minorBidi"/>
          <w:b w:val="0"/>
          <w:bCs w:val="0"/>
          <w:noProof/>
          <w:sz w:val="22"/>
          <w:szCs w:val="22"/>
        </w:rPr>
      </w:pPr>
      <w:hyperlink w:anchor="_Toc448132667" w:history="1">
        <w:r w:rsidRPr="006F770B">
          <w:rPr>
            <w:rStyle w:val="Hyperlink"/>
            <w:noProof/>
          </w:rPr>
          <w:t>10.0</w:t>
        </w:r>
        <w:r>
          <w:rPr>
            <w:rFonts w:asciiTheme="minorHAnsi" w:eastAsiaTheme="minorEastAsia" w:hAnsiTheme="minorHAnsi" w:cstheme="minorBidi"/>
            <w:b w:val="0"/>
            <w:bCs w:val="0"/>
            <w:noProof/>
            <w:sz w:val="22"/>
            <w:szCs w:val="22"/>
          </w:rPr>
          <w:tab/>
        </w:r>
        <w:r w:rsidRPr="006F770B">
          <w:rPr>
            <w:rStyle w:val="Hyperlink"/>
            <w:noProof/>
          </w:rPr>
          <w:t>CONCLUSION</w:t>
        </w:r>
        <w:r>
          <w:rPr>
            <w:noProof/>
            <w:webHidden/>
          </w:rPr>
          <w:tab/>
        </w:r>
        <w:r>
          <w:rPr>
            <w:noProof/>
            <w:webHidden/>
          </w:rPr>
          <w:fldChar w:fldCharType="begin"/>
        </w:r>
        <w:r>
          <w:rPr>
            <w:noProof/>
            <w:webHidden/>
          </w:rPr>
          <w:instrText xml:space="preserve"> PAGEREF _Toc448132667 \h </w:instrText>
        </w:r>
        <w:r>
          <w:rPr>
            <w:noProof/>
            <w:webHidden/>
          </w:rPr>
        </w:r>
        <w:r>
          <w:rPr>
            <w:noProof/>
            <w:webHidden/>
          </w:rPr>
          <w:fldChar w:fldCharType="separate"/>
        </w:r>
        <w:r>
          <w:rPr>
            <w:noProof/>
            <w:webHidden/>
          </w:rPr>
          <w:t>7</w:t>
        </w:r>
        <w:r>
          <w:rPr>
            <w:noProof/>
            <w:webHidden/>
          </w:rPr>
          <w:fldChar w:fldCharType="end"/>
        </w:r>
      </w:hyperlink>
    </w:p>
    <w:p w:rsidR="005F46EB" w:rsidRPr="00C474F4" w:rsidRDefault="008341AD" w:rsidP="00BF3108">
      <w:pPr>
        <w:pStyle w:val="BodyText1"/>
        <w:rPr>
          <w:rFonts w:cs="Arial"/>
          <w:b/>
          <w:szCs w:val="22"/>
        </w:rPr>
      </w:pPr>
      <w:r w:rsidRPr="00C474F4">
        <w:rPr>
          <w:rFonts w:cs="Arial"/>
          <w:i/>
          <w:iCs/>
          <w:caps/>
          <w:szCs w:val="22"/>
        </w:rPr>
        <w:fldChar w:fldCharType="end"/>
      </w:r>
      <w:bookmarkEnd w:id="0"/>
    </w:p>
    <w:p w:rsidR="005200DD" w:rsidRPr="00C474F4" w:rsidRDefault="005F46EB" w:rsidP="00BB1C27">
      <w:pPr>
        <w:pStyle w:val="Heading1"/>
        <w:numPr>
          <w:ilvl w:val="0"/>
          <w:numId w:val="11"/>
        </w:numPr>
        <w:jc w:val="both"/>
        <w:rPr>
          <w:rFonts w:ascii="Arial" w:hAnsi="Arial"/>
        </w:rPr>
      </w:pPr>
      <w:r w:rsidRPr="00C474F4">
        <w:rPr>
          <w:rFonts w:ascii="Arial" w:hAnsi="Arial"/>
        </w:rPr>
        <w:br w:type="page"/>
      </w:r>
      <w:bookmarkStart w:id="1" w:name="_Toc448132658"/>
      <w:r w:rsidR="007240F7" w:rsidRPr="00C474F4">
        <w:rPr>
          <w:rFonts w:ascii="Arial" w:hAnsi="Arial"/>
        </w:rPr>
        <w:lastRenderedPageBreak/>
        <w:t>OBJECTIVE</w:t>
      </w:r>
      <w:bookmarkEnd w:id="1"/>
      <w:r w:rsidR="00E62103" w:rsidRPr="00C474F4">
        <w:rPr>
          <w:rFonts w:ascii="Arial" w:hAnsi="Arial"/>
          <w:color w:val="385623"/>
        </w:rPr>
        <w:br/>
      </w:r>
    </w:p>
    <w:p w:rsidR="00C474F4" w:rsidRDefault="00480CB6" w:rsidP="00BB1C27">
      <w:pPr>
        <w:ind w:left="720"/>
        <w:jc w:val="both"/>
        <w:rPr>
          <w:rFonts w:cs="Arial"/>
          <w:szCs w:val="22"/>
        </w:rPr>
      </w:pPr>
      <w:r w:rsidRPr="00480CB6">
        <w:rPr>
          <w:rFonts w:cs="Arial"/>
          <w:b/>
          <w:szCs w:val="22"/>
          <w:highlight w:val="yellow"/>
        </w:rPr>
        <w:t xml:space="preserve">COMPANY NAME </w:t>
      </w:r>
      <w:r w:rsidR="00C474F4" w:rsidRPr="00C474F4">
        <w:rPr>
          <w:rFonts w:cs="Arial"/>
          <w:szCs w:val="22"/>
        </w:rPr>
        <w:t>will maintain a safe and healthy work environment in an</w:t>
      </w:r>
      <w:r w:rsidR="00C474F4">
        <w:rPr>
          <w:rFonts w:cs="Arial"/>
          <w:szCs w:val="22"/>
        </w:rPr>
        <w:t xml:space="preserve"> </w:t>
      </w:r>
      <w:r w:rsidR="00C474F4" w:rsidRPr="00C474F4">
        <w:rPr>
          <w:rFonts w:cs="Arial"/>
          <w:szCs w:val="22"/>
        </w:rPr>
        <w:t>ongoing effort to protect each employee from potentially hazardous or unsafe conditions. It is the</w:t>
      </w:r>
      <w:r w:rsidR="002D5414">
        <w:rPr>
          <w:rFonts w:cs="Arial"/>
          <w:szCs w:val="22"/>
        </w:rPr>
        <w:t xml:space="preserve"> </w:t>
      </w:r>
      <w:r w:rsidR="00C474F4" w:rsidRPr="00C474F4">
        <w:rPr>
          <w:rFonts w:cs="Arial"/>
          <w:szCs w:val="22"/>
        </w:rPr>
        <w:t xml:space="preserve">goal of </w:t>
      </w:r>
      <w:r w:rsidRPr="00480CB6">
        <w:rPr>
          <w:rFonts w:cs="Arial"/>
          <w:b/>
          <w:szCs w:val="22"/>
          <w:highlight w:val="yellow"/>
        </w:rPr>
        <w:t xml:space="preserve">COMPANY NAME </w:t>
      </w:r>
      <w:r w:rsidR="00C474F4" w:rsidRPr="00C474F4">
        <w:rPr>
          <w:rFonts w:cs="Arial"/>
          <w:szCs w:val="22"/>
        </w:rPr>
        <w:t>to insure that Personnel will at no time suffer any adverse</w:t>
      </w:r>
      <w:r w:rsidR="002D5414">
        <w:rPr>
          <w:rFonts w:cs="Arial"/>
          <w:szCs w:val="22"/>
        </w:rPr>
        <w:t xml:space="preserve"> </w:t>
      </w:r>
      <w:r w:rsidR="00C474F4" w:rsidRPr="00C474F4">
        <w:rPr>
          <w:rFonts w:cs="Arial"/>
          <w:szCs w:val="22"/>
        </w:rPr>
        <w:t>health effects or injuries related to their work environment.</w:t>
      </w:r>
    </w:p>
    <w:p w:rsidR="000A35B9" w:rsidRPr="00C474F4" w:rsidRDefault="000A35B9" w:rsidP="00BB1C27">
      <w:pPr>
        <w:jc w:val="both"/>
        <w:rPr>
          <w:rFonts w:cs="Arial"/>
          <w:szCs w:val="22"/>
        </w:rPr>
      </w:pPr>
    </w:p>
    <w:p w:rsidR="000A35B9" w:rsidRDefault="00480CB6" w:rsidP="00BB1C27">
      <w:pPr>
        <w:ind w:left="720"/>
        <w:jc w:val="both"/>
        <w:rPr>
          <w:rFonts w:cs="Arial"/>
          <w:szCs w:val="22"/>
        </w:rPr>
      </w:pPr>
      <w:r w:rsidRPr="00480CB6">
        <w:rPr>
          <w:rFonts w:cs="Arial"/>
          <w:b/>
          <w:szCs w:val="22"/>
          <w:highlight w:val="yellow"/>
        </w:rPr>
        <w:t xml:space="preserve">COMPANY NAME </w:t>
      </w:r>
      <w:r w:rsidR="000A35B9" w:rsidRPr="000A35B9">
        <w:rPr>
          <w:rFonts w:cs="Arial"/>
          <w:szCs w:val="22"/>
        </w:rPr>
        <w:t xml:space="preserve">has chosen to establish a </w:t>
      </w:r>
      <w:r w:rsidR="0061127B">
        <w:rPr>
          <w:rFonts w:cs="Arial"/>
          <w:szCs w:val="22"/>
        </w:rPr>
        <w:t xml:space="preserve">Fire Protection / Extinguishers </w:t>
      </w:r>
      <w:r w:rsidR="000A35B9" w:rsidRPr="000A35B9">
        <w:rPr>
          <w:rFonts w:cs="Arial"/>
          <w:szCs w:val="22"/>
        </w:rPr>
        <w:t xml:space="preserve">Program for emergencies that could arise from </w:t>
      </w:r>
      <w:r w:rsidR="0061127B">
        <w:rPr>
          <w:rFonts w:cs="Arial"/>
          <w:szCs w:val="22"/>
        </w:rPr>
        <w:t>fire</w:t>
      </w:r>
      <w:r w:rsidR="000A35B9" w:rsidRPr="000A35B9">
        <w:rPr>
          <w:rFonts w:cs="Arial"/>
          <w:szCs w:val="22"/>
        </w:rPr>
        <w:t xml:space="preserve">. </w:t>
      </w:r>
    </w:p>
    <w:p w:rsidR="000A35B9" w:rsidRDefault="000A35B9" w:rsidP="00BB1C27">
      <w:pPr>
        <w:ind w:left="720"/>
        <w:jc w:val="both"/>
        <w:rPr>
          <w:rFonts w:cs="Arial"/>
          <w:szCs w:val="22"/>
        </w:rPr>
      </w:pPr>
    </w:p>
    <w:p w:rsidR="008976BD" w:rsidRDefault="000A35B9" w:rsidP="00BB1C27">
      <w:pPr>
        <w:ind w:left="720"/>
        <w:jc w:val="both"/>
        <w:rPr>
          <w:rFonts w:cs="Arial"/>
          <w:szCs w:val="22"/>
        </w:rPr>
      </w:pPr>
      <w:r w:rsidRPr="000A35B9">
        <w:rPr>
          <w:rFonts w:cs="Arial"/>
          <w:szCs w:val="22"/>
        </w:rPr>
        <w:t xml:space="preserve">The </w:t>
      </w:r>
      <w:r w:rsidR="0061127B" w:rsidRPr="0061127B">
        <w:rPr>
          <w:rFonts w:cs="Arial"/>
          <w:szCs w:val="22"/>
        </w:rPr>
        <w:t xml:space="preserve">Fire Protection / Extinguishers </w:t>
      </w:r>
      <w:r w:rsidRPr="000A35B9">
        <w:rPr>
          <w:rFonts w:cs="Arial"/>
          <w:szCs w:val="22"/>
        </w:rPr>
        <w:t xml:space="preserve">Program is essential to the safety of </w:t>
      </w:r>
      <w:r w:rsidR="00480CB6" w:rsidRPr="00480CB6">
        <w:rPr>
          <w:rFonts w:cs="Arial"/>
          <w:b/>
          <w:szCs w:val="22"/>
          <w:highlight w:val="yellow"/>
        </w:rPr>
        <w:t xml:space="preserve">COMPANY NAME </w:t>
      </w:r>
      <w:r w:rsidRPr="000A35B9">
        <w:rPr>
          <w:rFonts w:cs="Arial"/>
          <w:szCs w:val="22"/>
        </w:rPr>
        <w:t xml:space="preserve">employees and to inform personnel of the dangers of </w:t>
      </w:r>
      <w:r w:rsidR="0061127B">
        <w:rPr>
          <w:rFonts w:cs="Arial"/>
          <w:szCs w:val="22"/>
        </w:rPr>
        <w:t>fire</w:t>
      </w:r>
      <w:r w:rsidRPr="000A35B9">
        <w:rPr>
          <w:rFonts w:cs="Arial"/>
          <w:szCs w:val="22"/>
        </w:rPr>
        <w:t>.</w:t>
      </w:r>
    </w:p>
    <w:p w:rsidR="007240F7" w:rsidRPr="00C474F4" w:rsidRDefault="007240F7" w:rsidP="00BB1C27">
      <w:pPr>
        <w:pStyle w:val="Heading1"/>
        <w:numPr>
          <w:ilvl w:val="0"/>
          <w:numId w:val="11"/>
        </w:numPr>
        <w:jc w:val="both"/>
        <w:rPr>
          <w:rFonts w:ascii="Arial" w:hAnsi="Arial"/>
        </w:rPr>
      </w:pPr>
      <w:bookmarkStart w:id="2" w:name="_Toc448132659"/>
      <w:r w:rsidRPr="00C474F4">
        <w:rPr>
          <w:rFonts w:ascii="Arial" w:hAnsi="Arial"/>
        </w:rPr>
        <w:t>BACKGROUND</w:t>
      </w:r>
      <w:bookmarkEnd w:id="2"/>
    </w:p>
    <w:p w:rsidR="000A35B9" w:rsidRDefault="000A35B9" w:rsidP="00BB1C27">
      <w:pPr>
        <w:ind w:left="720"/>
        <w:jc w:val="both"/>
        <w:rPr>
          <w:rFonts w:cs="Arial"/>
          <w:b/>
          <w:bCs/>
          <w:szCs w:val="22"/>
        </w:rPr>
      </w:pPr>
    </w:p>
    <w:p w:rsidR="0061127B" w:rsidRPr="0061127B" w:rsidRDefault="00480CB6" w:rsidP="00BB1C27">
      <w:pPr>
        <w:ind w:left="720"/>
        <w:jc w:val="both"/>
        <w:rPr>
          <w:rFonts w:cs="Arial"/>
          <w:bCs/>
          <w:szCs w:val="22"/>
        </w:rPr>
      </w:pPr>
      <w:r w:rsidRPr="00480CB6">
        <w:rPr>
          <w:rFonts w:cs="Arial"/>
          <w:b/>
          <w:bCs/>
          <w:szCs w:val="22"/>
          <w:highlight w:val="yellow"/>
        </w:rPr>
        <w:t xml:space="preserve">COMPANY NAME </w:t>
      </w:r>
      <w:r w:rsidR="0061127B" w:rsidRPr="0061127B">
        <w:rPr>
          <w:rFonts w:cs="Arial"/>
          <w:bCs/>
          <w:szCs w:val="22"/>
        </w:rPr>
        <w:t>will ensure that all employees are trained</w:t>
      </w:r>
      <w:r w:rsidR="0061127B">
        <w:rPr>
          <w:rFonts w:cs="Arial"/>
          <w:bCs/>
          <w:szCs w:val="22"/>
        </w:rPr>
        <w:t xml:space="preserve"> </w:t>
      </w:r>
      <w:r w:rsidR="0061127B" w:rsidRPr="0061127B">
        <w:rPr>
          <w:rFonts w:cs="Arial"/>
          <w:bCs/>
          <w:szCs w:val="22"/>
        </w:rPr>
        <w:t>in the proper use of portable fire extinguishers which are provided for incipient (small</w:t>
      </w:r>
      <w:r w:rsidR="0061127B">
        <w:rPr>
          <w:rFonts w:cs="Arial"/>
          <w:bCs/>
          <w:szCs w:val="22"/>
        </w:rPr>
        <w:t xml:space="preserve"> </w:t>
      </w:r>
      <w:r w:rsidR="0061127B" w:rsidRPr="0061127B">
        <w:rPr>
          <w:rFonts w:cs="Arial"/>
          <w:bCs/>
          <w:szCs w:val="22"/>
        </w:rPr>
        <w:t>stage) firefighting purposes only. Various fire suppression cylinder types are located</w:t>
      </w:r>
      <w:r w:rsidR="0061127B">
        <w:rPr>
          <w:rFonts w:cs="Arial"/>
          <w:bCs/>
          <w:szCs w:val="22"/>
        </w:rPr>
        <w:t xml:space="preserve"> </w:t>
      </w:r>
      <w:r w:rsidR="0061127B" w:rsidRPr="0061127B">
        <w:rPr>
          <w:rFonts w:cs="Arial"/>
          <w:bCs/>
          <w:szCs w:val="22"/>
        </w:rPr>
        <w:t>about the Main Office locations, at host-facility job-site trailers, and on each Company</w:t>
      </w:r>
      <w:r w:rsidR="0061127B">
        <w:rPr>
          <w:rFonts w:cs="Arial"/>
          <w:bCs/>
          <w:szCs w:val="22"/>
        </w:rPr>
        <w:t xml:space="preserve"> </w:t>
      </w:r>
      <w:r w:rsidR="0061127B" w:rsidRPr="0061127B">
        <w:rPr>
          <w:rFonts w:cs="Arial"/>
          <w:bCs/>
          <w:szCs w:val="22"/>
        </w:rPr>
        <w:t>service vehicle.</w:t>
      </w:r>
    </w:p>
    <w:p w:rsidR="0061127B" w:rsidRDefault="0061127B" w:rsidP="00BB1C27">
      <w:pPr>
        <w:ind w:left="720"/>
        <w:jc w:val="both"/>
        <w:rPr>
          <w:rFonts w:cs="Arial"/>
          <w:bCs/>
          <w:szCs w:val="22"/>
        </w:rPr>
      </w:pPr>
    </w:p>
    <w:p w:rsidR="0061127B" w:rsidRPr="0061127B" w:rsidRDefault="0061127B" w:rsidP="00BB1C27">
      <w:pPr>
        <w:ind w:left="720"/>
        <w:jc w:val="both"/>
        <w:rPr>
          <w:rFonts w:cs="Arial"/>
          <w:bCs/>
          <w:szCs w:val="22"/>
        </w:rPr>
      </w:pPr>
      <w:r w:rsidRPr="0061127B">
        <w:rPr>
          <w:rFonts w:cs="Arial"/>
          <w:bCs/>
          <w:szCs w:val="22"/>
        </w:rPr>
        <w:t>The fire extinguishers are identified by their red-colored shell, or red-painted background</w:t>
      </w:r>
      <w:r>
        <w:rPr>
          <w:rFonts w:cs="Arial"/>
          <w:bCs/>
          <w:szCs w:val="22"/>
        </w:rPr>
        <w:t xml:space="preserve"> </w:t>
      </w:r>
      <w:r w:rsidRPr="0061127B">
        <w:rPr>
          <w:rFonts w:cs="Arial"/>
          <w:bCs/>
          <w:szCs w:val="22"/>
        </w:rPr>
        <w:t>color where they are installed, as well as fluorescent red and white signs above each</w:t>
      </w:r>
      <w:r>
        <w:rPr>
          <w:rFonts w:cs="Arial"/>
          <w:bCs/>
          <w:szCs w:val="22"/>
        </w:rPr>
        <w:t xml:space="preserve"> </w:t>
      </w:r>
      <w:r w:rsidRPr="0061127B">
        <w:rPr>
          <w:rFonts w:cs="Arial"/>
          <w:bCs/>
          <w:szCs w:val="22"/>
        </w:rPr>
        <w:t>installation location.</w:t>
      </w:r>
    </w:p>
    <w:p w:rsidR="0061127B" w:rsidRPr="001656B7" w:rsidRDefault="0061127B" w:rsidP="00BB1C27">
      <w:pPr>
        <w:pStyle w:val="Heading1"/>
        <w:numPr>
          <w:ilvl w:val="0"/>
          <w:numId w:val="11"/>
        </w:numPr>
        <w:jc w:val="both"/>
        <w:rPr>
          <w:rFonts w:ascii="Arial" w:hAnsi="Arial"/>
        </w:rPr>
      </w:pPr>
      <w:bookmarkStart w:id="3" w:name="_Toc448132660"/>
      <w:r w:rsidRPr="001656B7">
        <w:rPr>
          <w:rFonts w:ascii="Arial" w:hAnsi="Arial"/>
        </w:rPr>
        <w:t>GENERAL GUIDELINES</w:t>
      </w:r>
      <w:bookmarkEnd w:id="3"/>
    </w:p>
    <w:p w:rsidR="001656B7" w:rsidRDefault="001656B7" w:rsidP="00BB1C27">
      <w:pPr>
        <w:ind w:left="720"/>
        <w:jc w:val="both"/>
        <w:rPr>
          <w:rFonts w:eastAsia="Arial" w:cs="Arial"/>
        </w:rPr>
      </w:pPr>
    </w:p>
    <w:p w:rsidR="0061127B" w:rsidRPr="0061127B" w:rsidRDefault="001656B7" w:rsidP="00633163">
      <w:pPr>
        <w:pStyle w:val="ListParagraph"/>
        <w:numPr>
          <w:ilvl w:val="0"/>
          <w:numId w:val="13"/>
        </w:numPr>
        <w:ind w:left="1080"/>
        <w:jc w:val="both"/>
      </w:pPr>
      <w:r>
        <w:t>A</w:t>
      </w:r>
      <w:r w:rsidR="0061127B" w:rsidRPr="0061127B">
        <w:t>ll fires on this Company's premises shall be reported to supervisory personnel</w:t>
      </w:r>
      <w:r>
        <w:t xml:space="preserve"> </w:t>
      </w:r>
      <w:r w:rsidR="0061127B" w:rsidRPr="0061127B">
        <w:t>immediately. A written incident report will be filed later by the immediate</w:t>
      </w:r>
      <w:r>
        <w:t xml:space="preserve"> </w:t>
      </w:r>
      <w:r w:rsidR="0061127B" w:rsidRPr="0061127B">
        <w:t>supervisor in charge of that area.</w:t>
      </w:r>
    </w:p>
    <w:p w:rsidR="0061127B" w:rsidRPr="0061127B" w:rsidRDefault="0061127B" w:rsidP="00633163">
      <w:pPr>
        <w:pStyle w:val="ListParagraph"/>
        <w:numPr>
          <w:ilvl w:val="0"/>
          <w:numId w:val="13"/>
        </w:numPr>
        <w:ind w:left="1080"/>
        <w:jc w:val="both"/>
      </w:pPr>
      <w:r w:rsidRPr="0061127B">
        <w:t>Good housekeeping and preventative maintenance on all equipment shall be maintained</w:t>
      </w:r>
      <w:r w:rsidR="001656B7">
        <w:t xml:space="preserve"> </w:t>
      </w:r>
      <w:r w:rsidRPr="0061127B">
        <w:t>to prevent fire hazards from occurring</w:t>
      </w:r>
    </w:p>
    <w:p w:rsidR="0061127B" w:rsidRPr="0061127B" w:rsidRDefault="0061127B" w:rsidP="00633163">
      <w:pPr>
        <w:pStyle w:val="ListParagraph"/>
        <w:numPr>
          <w:ilvl w:val="0"/>
          <w:numId w:val="13"/>
        </w:numPr>
        <w:ind w:left="1080"/>
        <w:jc w:val="both"/>
      </w:pPr>
      <w:r w:rsidRPr="0061127B">
        <w:t>Smoking must be confined to areas specifically designated by this Company's</w:t>
      </w:r>
      <w:r w:rsidR="001656B7">
        <w:t xml:space="preserve"> </w:t>
      </w:r>
      <w:r w:rsidRPr="0061127B">
        <w:t>management. Smoking is not permitted while around any active hydrocarbon</w:t>
      </w:r>
      <w:r w:rsidR="001656B7">
        <w:t xml:space="preserve"> or </w:t>
      </w:r>
      <w:r w:rsidRPr="0061127B">
        <w:t>compressed</w:t>
      </w:r>
      <w:r w:rsidR="001656B7">
        <w:t xml:space="preserve"> </w:t>
      </w:r>
      <w:r w:rsidRPr="0061127B">
        <w:t>gas cylinder storage location, or at any host-facility's designated "No Smoking"</w:t>
      </w:r>
      <w:r w:rsidR="001656B7">
        <w:t xml:space="preserve"> </w:t>
      </w:r>
      <w:r w:rsidRPr="0061127B">
        <w:t>areas.</w:t>
      </w:r>
    </w:p>
    <w:p w:rsidR="0061127B" w:rsidRPr="0061127B" w:rsidRDefault="0061127B" w:rsidP="00633163">
      <w:pPr>
        <w:pStyle w:val="ListParagraph"/>
        <w:numPr>
          <w:ilvl w:val="0"/>
          <w:numId w:val="13"/>
        </w:numPr>
        <w:ind w:left="1080"/>
        <w:jc w:val="both"/>
      </w:pPr>
      <w:r w:rsidRPr="0061127B">
        <w:t>Containers of flammable substances will be stored in fireproof cabinets and no</w:t>
      </w:r>
      <w:r w:rsidR="001656B7">
        <w:t xml:space="preserve"> </w:t>
      </w:r>
      <w:r w:rsidRPr="0061127B">
        <w:t>appreciable combustible materials will be stored within 35 ft. of any spark producing</w:t>
      </w:r>
      <w:r w:rsidR="001656B7">
        <w:t xml:space="preserve"> </w:t>
      </w:r>
      <w:r w:rsidRPr="0061127B">
        <w:t>operation.</w:t>
      </w:r>
    </w:p>
    <w:p w:rsidR="0061127B" w:rsidRPr="0061127B" w:rsidRDefault="0061127B" w:rsidP="00633163">
      <w:pPr>
        <w:pStyle w:val="ListParagraph"/>
        <w:numPr>
          <w:ilvl w:val="0"/>
          <w:numId w:val="13"/>
        </w:numPr>
        <w:ind w:left="1080"/>
        <w:jc w:val="both"/>
      </w:pPr>
      <w:r w:rsidRPr="0061127B">
        <w:t>Oily/greasy rags, paper waste and other flammable trash will be removed and disposed of</w:t>
      </w:r>
      <w:r w:rsidR="001656B7">
        <w:t xml:space="preserve"> </w:t>
      </w:r>
      <w:r w:rsidRPr="0061127B">
        <w:t>in covered metal containers or appropriately marked safety cans, or in over-pack</w:t>
      </w:r>
      <w:r w:rsidR="001656B7">
        <w:t xml:space="preserve"> </w:t>
      </w:r>
      <w:r w:rsidRPr="0061127B">
        <w:t>spill containers, whenever these sources are generated, for the prevention of</w:t>
      </w:r>
      <w:r w:rsidR="001656B7">
        <w:t xml:space="preserve"> </w:t>
      </w:r>
      <w:r w:rsidRPr="0061127B">
        <w:t>spontaneous combustion.</w:t>
      </w:r>
    </w:p>
    <w:p w:rsidR="0061127B" w:rsidRPr="0061127B" w:rsidRDefault="0061127B" w:rsidP="00633163">
      <w:pPr>
        <w:pStyle w:val="ListParagraph"/>
        <w:numPr>
          <w:ilvl w:val="0"/>
          <w:numId w:val="13"/>
        </w:numPr>
        <w:ind w:left="1080"/>
        <w:jc w:val="both"/>
      </w:pPr>
      <w:r w:rsidRPr="0061127B">
        <w:t>Flammable liquids such as various fuels or solvents will be transported in appropriately</w:t>
      </w:r>
      <w:r w:rsidR="001656B7">
        <w:t xml:space="preserve"> </w:t>
      </w:r>
      <w:r w:rsidRPr="0061127B">
        <w:t>marked safety cans with their contents identified. NO glass container use will be allowed.</w:t>
      </w:r>
    </w:p>
    <w:p w:rsidR="0061127B" w:rsidRPr="0061127B" w:rsidRDefault="0061127B" w:rsidP="00633163">
      <w:pPr>
        <w:pStyle w:val="ListParagraph"/>
        <w:numPr>
          <w:ilvl w:val="0"/>
          <w:numId w:val="13"/>
        </w:numPr>
        <w:ind w:left="1080"/>
        <w:jc w:val="both"/>
      </w:pPr>
      <w:r w:rsidRPr="0061127B">
        <w:t>Matches or cigarette lighters should not be taken into any area where an explosive</w:t>
      </w:r>
      <w:r w:rsidR="001656B7">
        <w:t xml:space="preserve"> </w:t>
      </w:r>
      <w:r w:rsidRPr="0061127B">
        <w:t>atmosphere may be present.</w:t>
      </w:r>
    </w:p>
    <w:p w:rsidR="001656B7" w:rsidRDefault="0061127B" w:rsidP="00633163">
      <w:pPr>
        <w:pStyle w:val="ListParagraph"/>
        <w:numPr>
          <w:ilvl w:val="0"/>
          <w:numId w:val="13"/>
        </w:numPr>
        <w:ind w:left="1080"/>
        <w:jc w:val="both"/>
      </w:pPr>
      <w:r w:rsidRPr="0061127B">
        <w:t xml:space="preserve">The use of gasoline as a cleaning agent on Company property is strictly forbidden. </w:t>
      </w:r>
    </w:p>
    <w:p w:rsidR="0061127B" w:rsidRPr="0061127B" w:rsidRDefault="0061127B" w:rsidP="00633163">
      <w:pPr>
        <w:pStyle w:val="ListParagraph"/>
        <w:numPr>
          <w:ilvl w:val="0"/>
          <w:numId w:val="13"/>
        </w:numPr>
        <w:ind w:left="1080"/>
        <w:jc w:val="both"/>
      </w:pPr>
      <w:r w:rsidRPr="0061127B">
        <w:t>All compressed gas cylinders will be stored in their appropriately marked</w:t>
      </w:r>
      <w:r w:rsidR="001656B7">
        <w:t xml:space="preserve"> </w:t>
      </w:r>
      <w:r w:rsidRPr="0061127B">
        <w:t>secured (chained) locations, and capped when not in use. If in use, all hook-up</w:t>
      </w:r>
      <w:r w:rsidR="001656B7">
        <w:t xml:space="preserve"> </w:t>
      </w:r>
      <w:r w:rsidRPr="0061127B">
        <w:t>hoses and equipment used for hot-work purposes will be inspected prior to use.</w:t>
      </w:r>
      <w:r w:rsidR="001656B7">
        <w:t xml:space="preserve"> </w:t>
      </w:r>
      <w:r w:rsidRPr="0061127B">
        <w:t>Defective equipment found shall not be used, but instead, tagged out of service or</w:t>
      </w:r>
      <w:r w:rsidR="001656B7">
        <w:t xml:space="preserve"> </w:t>
      </w:r>
      <w:r w:rsidRPr="0061127B">
        <w:t>repaired before being used again.</w:t>
      </w:r>
    </w:p>
    <w:p w:rsidR="0061127B" w:rsidRPr="0061127B" w:rsidRDefault="0061127B" w:rsidP="00633163">
      <w:pPr>
        <w:pStyle w:val="ListParagraph"/>
        <w:numPr>
          <w:ilvl w:val="0"/>
          <w:numId w:val="13"/>
        </w:numPr>
        <w:ind w:left="1080"/>
        <w:jc w:val="both"/>
      </w:pPr>
      <w:r w:rsidRPr="0061127B">
        <w:t>All leaks of flammable liquids will be reported immediately and repaired if</w:t>
      </w:r>
      <w:r w:rsidR="001656B7">
        <w:t xml:space="preserve"> </w:t>
      </w:r>
      <w:r w:rsidRPr="0061127B">
        <w:t>practicable. If immediate repair is not possible, all spark-producing operations</w:t>
      </w:r>
      <w:r w:rsidR="001656B7">
        <w:t xml:space="preserve"> </w:t>
      </w:r>
      <w:r w:rsidRPr="0061127B">
        <w:t>within the vicinity of the leak or spill will be halted, and adequate warning signs or</w:t>
      </w:r>
      <w:r w:rsidR="001656B7">
        <w:t xml:space="preserve"> </w:t>
      </w:r>
      <w:r w:rsidRPr="0061127B">
        <w:t>barricade tape will be posted until the hazard is controlled or eliminated.</w:t>
      </w:r>
    </w:p>
    <w:p w:rsidR="0061127B" w:rsidRDefault="0061127B" w:rsidP="00633163">
      <w:pPr>
        <w:pStyle w:val="ListParagraph"/>
        <w:numPr>
          <w:ilvl w:val="0"/>
          <w:numId w:val="13"/>
        </w:numPr>
        <w:ind w:left="1080"/>
        <w:jc w:val="both"/>
      </w:pPr>
      <w:r w:rsidRPr="0061127B">
        <w:t xml:space="preserve">All fire fighting equipment is for fire use only and will be placed </w:t>
      </w:r>
      <w:r w:rsidRPr="001656B7">
        <w:rPr>
          <w:b/>
          <w:bCs/>
        </w:rPr>
        <w:t xml:space="preserve">in </w:t>
      </w:r>
      <w:r w:rsidRPr="0061127B">
        <w:t>designated</w:t>
      </w:r>
      <w:r w:rsidR="001656B7">
        <w:t xml:space="preserve"> </w:t>
      </w:r>
      <w:r w:rsidRPr="0061127B">
        <w:t xml:space="preserve">locations when not </w:t>
      </w:r>
      <w:r w:rsidRPr="001656B7">
        <w:rPr>
          <w:b/>
          <w:bCs/>
        </w:rPr>
        <w:t xml:space="preserve">in use. </w:t>
      </w:r>
      <w:r w:rsidRPr="0061127B">
        <w:t>It must be accessible at all times to all employees, so items</w:t>
      </w:r>
      <w:r w:rsidR="001656B7">
        <w:t xml:space="preserve"> </w:t>
      </w:r>
      <w:r w:rsidR="00BB1C27">
        <w:t>can</w:t>
      </w:r>
      <w:r w:rsidRPr="0061127B">
        <w:t>not be stored on/near/around it.</w:t>
      </w:r>
      <w:r w:rsidR="001656B7">
        <w:t xml:space="preserve"> </w:t>
      </w:r>
      <w:r w:rsidRPr="0061127B">
        <w:t>Fire extinguishers that have been partially or completely used will be removed from</w:t>
      </w:r>
      <w:r w:rsidR="001656B7">
        <w:t xml:space="preserve"> </w:t>
      </w:r>
      <w:r w:rsidRPr="0061127B">
        <w:t>service and replaced by similar equipment that has been inspected and authorized</w:t>
      </w:r>
      <w:r w:rsidR="001656B7">
        <w:t xml:space="preserve"> </w:t>
      </w:r>
      <w:r w:rsidRPr="0061127B">
        <w:t>for service. Spent containers will temporarily be placed at either any Job-site Trailer or</w:t>
      </w:r>
      <w:r w:rsidR="001656B7">
        <w:t xml:space="preserve"> </w:t>
      </w:r>
      <w:r w:rsidRPr="0061127B">
        <w:t>each individual Main Office location.</w:t>
      </w:r>
    </w:p>
    <w:p w:rsidR="0061127B" w:rsidRPr="001656B7" w:rsidRDefault="0061127B" w:rsidP="00BB1C27">
      <w:pPr>
        <w:pStyle w:val="Heading1"/>
        <w:numPr>
          <w:ilvl w:val="0"/>
          <w:numId w:val="11"/>
        </w:numPr>
        <w:jc w:val="both"/>
        <w:rPr>
          <w:rFonts w:ascii="Arial" w:hAnsi="Arial"/>
        </w:rPr>
      </w:pPr>
      <w:bookmarkStart w:id="4" w:name="_Toc448132661"/>
      <w:r w:rsidRPr="001656B7">
        <w:rPr>
          <w:rFonts w:ascii="Arial" w:hAnsi="Arial"/>
        </w:rPr>
        <w:t>FIRE EXTINGUISHING THEORY</w:t>
      </w:r>
      <w:bookmarkEnd w:id="4"/>
    </w:p>
    <w:p w:rsidR="001656B7" w:rsidRDefault="001656B7" w:rsidP="00BB1C27">
      <w:pPr>
        <w:ind w:left="720"/>
        <w:jc w:val="both"/>
      </w:pPr>
    </w:p>
    <w:p w:rsidR="0061127B" w:rsidRPr="0061127B" w:rsidRDefault="0061127B" w:rsidP="00BB1C27">
      <w:pPr>
        <w:ind w:left="720"/>
        <w:jc w:val="both"/>
      </w:pPr>
      <w:r w:rsidRPr="0061127B">
        <w:t>Fire is a chemical reaction that occurs when a fuel rapidly unites with oxygen in the</w:t>
      </w:r>
    </w:p>
    <w:p w:rsidR="0061127B" w:rsidRPr="0061127B" w:rsidRDefault="0061127B" w:rsidP="00BB1C27">
      <w:pPr>
        <w:ind w:left="720"/>
        <w:jc w:val="both"/>
      </w:pPr>
      <w:r w:rsidRPr="0061127B">
        <w:t>presence of a heat source, and a flame is produced.</w:t>
      </w:r>
    </w:p>
    <w:p w:rsidR="001656B7" w:rsidRDefault="001656B7" w:rsidP="00BB1C27">
      <w:pPr>
        <w:ind w:left="720"/>
        <w:jc w:val="both"/>
      </w:pPr>
    </w:p>
    <w:p w:rsidR="0061127B" w:rsidRPr="0061127B" w:rsidRDefault="0061127B" w:rsidP="00BB1C27">
      <w:pPr>
        <w:ind w:left="720"/>
        <w:jc w:val="both"/>
      </w:pPr>
      <w:r w:rsidRPr="0061127B">
        <w:t>Four elements are necessary to produce and support a fire, and they are:</w:t>
      </w:r>
    </w:p>
    <w:p w:rsidR="001656B7" w:rsidRDefault="001656B7" w:rsidP="00BB1C27">
      <w:pPr>
        <w:ind w:left="720"/>
        <w:jc w:val="both"/>
        <w:rPr>
          <w:rFonts w:eastAsia="Arial" w:cs="Arial"/>
        </w:rPr>
      </w:pPr>
    </w:p>
    <w:p w:rsidR="0061127B" w:rsidRPr="0061127B" w:rsidRDefault="0061127B" w:rsidP="00633163">
      <w:pPr>
        <w:pStyle w:val="ListParagraph"/>
        <w:numPr>
          <w:ilvl w:val="0"/>
          <w:numId w:val="14"/>
        </w:numPr>
        <w:ind w:left="1080"/>
        <w:jc w:val="both"/>
      </w:pPr>
      <w:r w:rsidRPr="0061127B">
        <w:t>Fuel source (solid - liquid - gas)</w:t>
      </w:r>
    </w:p>
    <w:p w:rsidR="0061127B" w:rsidRPr="0061127B" w:rsidRDefault="0061127B" w:rsidP="00633163">
      <w:pPr>
        <w:pStyle w:val="ListParagraph"/>
        <w:numPr>
          <w:ilvl w:val="0"/>
          <w:numId w:val="14"/>
        </w:numPr>
        <w:ind w:left="1080"/>
        <w:jc w:val="both"/>
      </w:pPr>
      <w:r w:rsidRPr="0061127B">
        <w:t>Heat source (a type of energy)</w:t>
      </w:r>
    </w:p>
    <w:p w:rsidR="0061127B" w:rsidRPr="0061127B" w:rsidRDefault="0061127B" w:rsidP="00633163">
      <w:pPr>
        <w:pStyle w:val="ListParagraph"/>
        <w:numPr>
          <w:ilvl w:val="0"/>
          <w:numId w:val="14"/>
        </w:numPr>
        <w:ind w:left="1080"/>
        <w:jc w:val="both"/>
      </w:pPr>
      <w:r w:rsidRPr="0061127B">
        <w:t>Oxygen source (gas for ignition and flame support)</w:t>
      </w:r>
    </w:p>
    <w:p w:rsidR="0061127B" w:rsidRPr="0061127B" w:rsidRDefault="0061127B" w:rsidP="00633163">
      <w:pPr>
        <w:pStyle w:val="ListParagraph"/>
        <w:numPr>
          <w:ilvl w:val="0"/>
          <w:numId w:val="14"/>
        </w:numPr>
        <w:ind w:left="1080"/>
        <w:jc w:val="both"/>
      </w:pPr>
      <w:r w:rsidRPr="0061127B">
        <w:t>Chemical chain reaction (occurs when fuel, heat &amp; oxygen are united in the proper</w:t>
      </w:r>
      <w:r w:rsidR="001656B7">
        <w:t xml:space="preserve"> </w:t>
      </w:r>
      <w:r w:rsidRPr="0061127B">
        <w:t>proportions to create a fire).</w:t>
      </w:r>
    </w:p>
    <w:p w:rsidR="001656B7" w:rsidRDefault="001656B7" w:rsidP="00BB1C27">
      <w:pPr>
        <w:ind w:left="720"/>
        <w:jc w:val="both"/>
      </w:pPr>
    </w:p>
    <w:p w:rsidR="0061127B" w:rsidRDefault="0061127B" w:rsidP="00BB1C27">
      <w:pPr>
        <w:ind w:left="720"/>
        <w:jc w:val="both"/>
      </w:pPr>
      <w:r w:rsidRPr="0061127B">
        <w:t>If any one of these four elements is eliminated, the fire will go out. There are four ways</w:t>
      </w:r>
      <w:r w:rsidR="00BB1C27">
        <w:t xml:space="preserve"> </w:t>
      </w:r>
      <w:r w:rsidRPr="0061127B">
        <w:t>that a fire can be extinguished:</w:t>
      </w:r>
    </w:p>
    <w:p w:rsidR="001656B7" w:rsidRPr="0061127B" w:rsidRDefault="001656B7" w:rsidP="00BB1C27">
      <w:pPr>
        <w:ind w:left="720"/>
        <w:jc w:val="both"/>
      </w:pPr>
    </w:p>
    <w:p w:rsidR="0061127B" w:rsidRPr="0061127B" w:rsidRDefault="0061127B" w:rsidP="00633163">
      <w:pPr>
        <w:pStyle w:val="ListParagraph"/>
        <w:numPr>
          <w:ilvl w:val="0"/>
          <w:numId w:val="15"/>
        </w:numPr>
        <w:ind w:left="1080"/>
        <w:jc w:val="both"/>
      </w:pPr>
      <w:r w:rsidRPr="0061127B">
        <w:t>Isolate, contain, separate, cover, or remove the fuel source.</w:t>
      </w:r>
    </w:p>
    <w:p w:rsidR="0061127B" w:rsidRPr="0061127B" w:rsidRDefault="0061127B" w:rsidP="00633163">
      <w:pPr>
        <w:pStyle w:val="ListParagraph"/>
        <w:numPr>
          <w:ilvl w:val="0"/>
          <w:numId w:val="15"/>
        </w:numPr>
        <w:ind w:left="1080"/>
        <w:jc w:val="both"/>
      </w:pPr>
      <w:r w:rsidRPr="0061127B">
        <w:t>Remove the heat source by applying a cooling agent, which absorbs the heat. Water is the</w:t>
      </w:r>
      <w:r w:rsidR="001656B7">
        <w:t xml:space="preserve"> </w:t>
      </w:r>
      <w:r w:rsidRPr="0061127B">
        <w:t>most common cooling agent used to remove the heat from the reaction.</w:t>
      </w:r>
    </w:p>
    <w:p w:rsidR="0061127B" w:rsidRPr="0061127B" w:rsidRDefault="0061127B" w:rsidP="00633163">
      <w:pPr>
        <w:pStyle w:val="ListParagraph"/>
        <w:numPr>
          <w:ilvl w:val="0"/>
          <w:numId w:val="15"/>
        </w:numPr>
        <w:ind w:left="1080"/>
        <w:jc w:val="both"/>
      </w:pPr>
      <w:r w:rsidRPr="0061127B">
        <w:t>Separate the oxygen from other essentials that make a fire by smothering the fire</w:t>
      </w:r>
      <w:r w:rsidR="001656B7">
        <w:t xml:space="preserve"> </w:t>
      </w:r>
      <w:r w:rsidRPr="0061127B">
        <w:t>with a wet blanket, throwing soil or sand on it, or covering it with a chemical foam or</w:t>
      </w:r>
      <w:r w:rsidR="001656B7">
        <w:t xml:space="preserve"> </w:t>
      </w:r>
      <w:r w:rsidRPr="0061127B">
        <w:t>water fog.</w:t>
      </w:r>
    </w:p>
    <w:p w:rsidR="001656B7" w:rsidRPr="0061127B" w:rsidRDefault="0061127B" w:rsidP="00633163">
      <w:pPr>
        <w:pStyle w:val="ListParagraph"/>
        <w:numPr>
          <w:ilvl w:val="0"/>
          <w:numId w:val="15"/>
        </w:numPr>
        <w:ind w:left="1080"/>
        <w:jc w:val="both"/>
      </w:pPr>
      <w:r w:rsidRPr="0061127B">
        <w:t>Stop the chemical reaction by applying certain chemical substances that break up</w:t>
      </w:r>
      <w:r w:rsidR="001656B7">
        <w:t xml:space="preserve"> </w:t>
      </w:r>
      <w:r w:rsidRPr="0061127B">
        <w:t>this chain reaction, such as sodium bicarbonate (baking soda) or potassium</w:t>
      </w:r>
      <w:r w:rsidR="001656B7">
        <w:t xml:space="preserve"> </w:t>
      </w:r>
      <w:r w:rsidRPr="0061127B">
        <w:t>bicarbonate ("purple K") or sodium monophosphate (ABC dry chemical). Application of</w:t>
      </w:r>
      <w:r w:rsidR="001656B7">
        <w:t xml:space="preserve"> </w:t>
      </w:r>
      <w:r w:rsidRPr="0061127B">
        <w:t>these chemicals will result in a reduction of the combustion rate and the fire can be</w:t>
      </w:r>
      <w:r w:rsidR="001656B7">
        <w:t xml:space="preserve"> </w:t>
      </w:r>
      <w:r w:rsidRPr="0061127B">
        <w:t>extinguished.</w:t>
      </w:r>
    </w:p>
    <w:p w:rsidR="0061127B" w:rsidRPr="0061127B" w:rsidRDefault="0061127B" w:rsidP="00BB1C27">
      <w:pPr>
        <w:pStyle w:val="Heading1"/>
        <w:numPr>
          <w:ilvl w:val="0"/>
          <w:numId w:val="11"/>
        </w:numPr>
        <w:jc w:val="both"/>
      </w:pPr>
      <w:bookmarkStart w:id="5" w:name="_Toc448132662"/>
      <w:r w:rsidRPr="001656B7">
        <w:rPr>
          <w:rFonts w:ascii="Arial" w:hAnsi="Arial"/>
        </w:rPr>
        <w:t>FIRE CLASSIFICATIONS</w:t>
      </w:r>
      <w:bookmarkEnd w:id="5"/>
    </w:p>
    <w:p w:rsidR="001656B7" w:rsidRDefault="001656B7" w:rsidP="00BB1C27">
      <w:pPr>
        <w:ind w:left="720"/>
        <w:jc w:val="both"/>
      </w:pPr>
    </w:p>
    <w:p w:rsidR="0061127B" w:rsidRPr="0061127B" w:rsidRDefault="0061127B" w:rsidP="00BB1C27">
      <w:pPr>
        <w:ind w:left="720"/>
        <w:jc w:val="both"/>
      </w:pPr>
      <w:r w:rsidRPr="0061127B">
        <w:t xml:space="preserve">There are 3 basic fire classification types present here at </w:t>
      </w:r>
      <w:r w:rsidR="00480CB6" w:rsidRPr="00480CB6">
        <w:rPr>
          <w:b/>
          <w:highlight w:val="yellow"/>
        </w:rPr>
        <w:t xml:space="preserve">COMPANY NAME </w:t>
      </w:r>
      <w:r w:rsidRPr="0061127B">
        <w:t>facilities or most host-facility job-sites, and several methods of</w:t>
      </w:r>
      <w:r w:rsidR="00BB1C27">
        <w:t xml:space="preserve"> </w:t>
      </w:r>
      <w:r w:rsidRPr="0061127B">
        <w:t>extinguishing for each:</w:t>
      </w:r>
    </w:p>
    <w:p w:rsidR="00BB1C27" w:rsidRDefault="00BB1C27" w:rsidP="00BB1C27">
      <w:pPr>
        <w:ind w:left="720"/>
        <w:jc w:val="both"/>
        <w:rPr>
          <w:rFonts w:eastAsia="Arial" w:cs="Arial"/>
        </w:rPr>
      </w:pPr>
    </w:p>
    <w:p w:rsidR="0061127B" w:rsidRPr="0061127B" w:rsidRDefault="0061127B" w:rsidP="00633163">
      <w:pPr>
        <w:pStyle w:val="ListParagraph"/>
        <w:numPr>
          <w:ilvl w:val="0"/>
          <w:numId w:val="16"/>
        </w:numPr>
        <w:ind w:left="1080"/>
        <w:jc w:val="both"/>
      </w:pPr>
      <w:r w:rsidRPr="00BB1C27">
        <w:rPr>
          <w:b/>
          <w:bCs/>
        </w:rPr>
        <w:t xml:space="preserve">CLASS "A" </w:t>
      </w:r>
      <w:r w:rsidRPr="0061127B">
        <w:t>fires are those in paper, wood, cardboard, textiles, etc. where water,</w:t>
      </w:r>
      <w:r w:rsidR="00BB1C27">
        <w:t xml:space="preserve"> </w:t>
      </w:r>
      <w:r w:rsidRPr="0061127B">
        <w:t>foam or water-based liquids are used to extinguish the fire.</w:t>
      </w:r>
    </w:p>
    <w:p w:rsidR="0061127B" w:rsidRPr="0061127B" w:rsidRDefault="0061127B" w:rsidP="00633163">
      <w:pPr>
        <w:pStyle w:val="ListParagraph"/>
        <w:numPr>
          <w:ilvl w:val="0"/>
          <w:numId w:val="16"/>
        </w:numPr>
        <w:ind w:left="1080"/>
        <w:jc w:val="both"/>
      </w:pPr>
      <w:r w:rsidRPr="00BB1C27">
        <w:rPr>
          <w:b/>
          <w:bCs/>
        </w:rPr>
        <w:t xml:space="preserve">CLASS "B" </w:t>
      </w:r>
      <w:r w:rsidRPr="0061127B">
        <w:t>fires are those of flammable liquid such as gasoline, diesel, grease, oil,</w:t>
      </w:r>
      <w:r w:rsidR="00BB1C27">
        <w:t xml:space="preserve"> </w:t>
      </w:r>
      <w:r w:rsidRPr="0061127B">
        <w:t>paint, solvents, etc., where dry chemicals, carbon dioxide or water in a sprayfog</w:t>
      </w:r>
      <w:r w:rsidR="00BB1C27">
        <w:t xml:space="preserve"> </w:t>
      </w:r>
      <w:r w:rsidRPr="0061127B">
        <w:t>form are used to extinguish the fire.</w:t>
      </w:r>
    </w:p>
    <w:p w:rsidR="00BB1C27" w:rsidRPr="00BB1C27" w:rsidRDefault="0061127B" w:rsidP="00633163">
      <w:pPr>
        <w:pStyle w:val="ListParagraph"/>
        <w:numPr>
          <w:ilvl w:val="0"/>
          <w:numId w:val="16"/>
        </w:numPr>
        <w:ind w:left="1080"/>
        <w:jc w:val="both"/>
        <w:rPr>
          <w:b/>
          <w:bCs/>
        </w:rPr>
      </w:pPr>
      <w:r w:rsidRPr="00BB1C27">
        <w:rPr>
          <w:b/>
          <w:bCs/>
        </w:rPr>
        <w:t xml:space="preserve">CLASS "C" </w:t>
      </w:r>
      <w:r w:rsidRPr="0061127B">
        <w:t>fires are those in electrical equipment, where dry chemical or carbon dioxide</w:t>
      </w:r>
      <w:r w:rsidR="00BB1C27">
        <w:t xml:space="preserve"> </w:t>
      </w:r>
      <w:r w:rsidRPr="0061127B">
        <w:t>are used to extinguish the fire.</w:t>
      </w:r>
      <w:r w:rsidR="00BB1C27">
        <w:t xml:space="preserve"> </w:t>
      </w:r>
      <w:r w:rsidRPr="00BB1C27">
        <w:rPr>
          <w:b/>
          <w:bCs/>
        </w:rPr>
        <w:t xml:space="preserve">(NEVER USE WATER </w:t>
      </w:r>
      <w:r w:rsidRPr="0061127B">
        <w:t>to extinguish this type of fire due to electrical shock hazards).</w:t>
      </w:r>
    </w:p>
    <w:p w:rsidR="0061127B" w:rsidRDefault="0061127B" w:rsidP="00BB1C27">
      <w:pPr>
        <w:pStyle w:val="Heading1"/>
        <w:numPr>
          <w:ilvl w:val="0"/>
          <w:numId w:val="11"/>
        </w:numPr>
        <w:jc w:val="both"/>
        <w:rPr>
          <w:rFonts w:ascii="Arial" w:hAnsi="Arial"/>
        </w:rPr>
      </w:pPr>
      <w:bookmarkStart w:id="6" w:name="_Toc448132663"/>
      <w:r w:rsidRPr="00BB1C27">
        <w:rPr>
          <w:rFonts w:ascii="Arial" w:hAnsi="Arial"/>
        </w:rPr>
        <w:t>INCIPIENT STAGE - PORTABLE FIREFIGHTING PROCEDURE VENTILATION</w:t>
      </w:r>
      <w:bookmarkEnd w:id="6"/>
    </w:p>
    <w:p w:rsidR="00BB1C27" w:rsidRPr="00BB1C27" w:rsidRDefault="00BB1C27" w:rsidP="00BB1C27">
      <w:pPr>
        <w:jc w:val="both"/>
      </w:pPr>
    </w:p>
    <w:p w:rsidR="0061127B" w:rsidRDefault="0061127B" w:rsidP="00BB1C27">
      <w:pPr>
        <w:ind w:left="720"/>
        <w:jc w:val="both"/>
      </w:pPr>
      <w:r w:rsidRPr="0061127B">
        <w:t>If you discover a fire in its early incipient (small) stage, initiate the following procedure</w:t>
      </w:r>
      <w:r w:rsidR="00BB1C27">
        <w:t xml:space="preserve"> </w:t>
      </w:r>
      <w:r w:rsidRPr="0061127B">
        <w:t xml:space="preserve">if on </w:t>
      </w:r>
      <w:r w:rsidR="00480CB6" w:rsidRPr="00480CB6">
        <w:rPr>
          <w:b/>
          <w:bCs/>
          <w:highlight w:val="yellow"/>
        </w:rPr>
        <w:t xml:space="preserve">COMPANY NAME </w:t>
      </w:r>
      <w:r w:rsidRPr="0061127B">
        <w:t>property: (if servicing a host-facility client,</w:t>
      </w:r>
      <w:r w:rsidR="00BB1C27">
        <w:t xml:space="preserve"> </w:t>
      </w:r>
      <w:r w:rsidRPr="0061127B">
        <w:t>observe that Company's contractor requirements concerning fire prevention.)</w:t>
      </w:r>
    </w:p>
    <w:p w:rsidR="00BB1C27" w:rsidRPr="0061127B" w:rsidRDefault="00BB1C27" w:rsidP="00BB1C27">
      <w:pPr>
        <w:ind w:left="720"/>
        <w:jc w:val="both"/>
      </w:pPr>
    </w:p>
    <w:p w:rsidR="0061127B" w:rsidRPr="0061127B" w:rsidRDefault="0061127B" w:rsidP="00633163">
      <w:pPr>
        <w:pStyle w:val="ListParagraph"/>
        <w:numPr>
          <w:ilvl w:val="0"/>
          <w:numId w:val="17"/>
        </w:numPr>
        <w:ind w:left="1080"/>
        <w:jc w:val="both"/>
      </w:pPr>
      <w:r w:rsidRPr="0061127B">
        <w:t>Remain calm</w:t>
      </w:r>
    </w:p>
    <w:p w:rsidR="0061127B" w:rsidRPr="0061127B" w:rsidRDefault="0061127B" w:rsidP="00633163">
      <w:pPr>
        <w:pStyle w:val="ListParagraph"/>
        <w:numPr>
          <w:ilvl w:val="0"/>
          <w:numId w:val="17"/>
        </w:numPr>
        <w:ind w:left="1080"/>
        <w:jc w:val="both"/>
      </w:pPr>
      <w:r w:rsidRPr="0061127B">
        <w:t>Seek out and remove the closest fire extinguisher from its securing location in the area of</w:t>
      </w:r>
      <w:r w:rsidR="00BB1C27">
        <w:t xml:space="preserve"> </w:t>
      </w:r>
      <w:r w:rsidRPr="0061127B">
        <w:t>occurrence</w:t>
      </w:r>
    </w:p>
    <w:p w:rsidR="0061127B" w:rsidRPr="0061127B" w:rsidRDefault="0061127B" w:rsidP="00633163">
      <w:pPr>
        <w:pStyle w:val="ListParagraph"/>
        <w:numPr>
          <w:ilvl w:val="0"/>
          <w:numId w:val="17"/>
        </w:numPr>
        <w:ind w:left="1080"/>
        <w:jc w:val="both"/>
      </w:pPr>
      <w:r w:rsidRPr="0061127B">
        <w:t>Place yourself a safe distance upwind from the fire location</w:t>
      </w:r>
    </w:p>
    <w:p w:rsidR="0061127B" w:rsidRPr="0061127B" w:rsidRDefault="0061127B" w:rsidP="00633163">
      <w:pPr>
        <w:pStyle w:val="ListParagraph"/>
        <w:numPr>
          <w:ilvl w:val="0"/>
          <w:numId w:val="17"/>
        </w:numPr>
        <w:ind w:left="1080"/>
        <w:jc w:val="both"/>
      </w:pPr>
      <w:r w:rsidRPr="0061127B">
        <w:t>Pull the securing pin/break-away seal from the top of the handle which prevents</w:t>
      </w:r>
      <w:r w:rsidR="00BB1C27">
        <w:t xml:space="preserve"> </w:t>
      </w:r>
      <w:r w:rsidRPr="0061127B">
        <w:t>accidental operation of the unit</w:t>
      </w:r>
    </w:p>
    <w:p w:rsidR="0061127B" w:rsidRPr="0061127B" w:rsidRDefault="0061127B" w:rsidP="00633163">
      <w:pPr>
        <w:pStyle w:val="ListParagraph"/>
        <w:numPr>
          <w:ilvl w:val="0"/>
          <w:numId w:val="17"/>
        </w:numPr>
        <w:ind w:left="1080"/>
        <w:jc w:val="both"/>
      </w:pPr>
      <w:r w:rsidRPr="0061127B">
        <w:t>Aim the spray nozzle at the base of the fire (angle 45 degree)</w:t>
      </w:r>
    </w:p>
    <w:p w:rsidR="0061127B" w:rsidRPr="0061127B" w:rsidRDefault="0061127B" w:rsidP="00633163">
      <w:pPr>
        <w:pStyle w:val="ListParagraph"/>
        <w:numPr>
          <w:ilvl w:val="0"/>
          <w:numId w:val="17"/>
        </w:numPr>
        <w:ind w:left="1080"/>
        <w:jc w:val="both"/>
      </w:pPr>
      <w:r w:rsidRPr="0061127B">
        <w:t>Squeeze or depress the trigger handle to test performance</w:t>
      </w:r>
    </w:p>
    <w:p w:rsidR="0061127B" w:rsidRPr="0061127B" w:rsidRDefault="0061127B" w:rsidP="00633163">
      <w:pPr>
        <w:pStyle w:val="ListParagraph"/>
        <w:numPr>
          <w:ilvl w:val="0"/>
          <w:numId w:val="17"/>
        </w:numPr>
        <w:ind w:left="1080"/>
        <w:jc w:val="both"/>
      </w:pPr>
      <w:r w:rsidRPr="0061127B">
        <w:t>Sweep from side to side using a steady controlled motion until the fire is</w:t>
      </w:r>
      <w:r w:rsidR="00BB1C27">
        <w:t xml:space="preserve"> </w:t>
      </w:r>
      <w:r w:rsidRPr="0061127B">
        <w:t>extinguished or</w:t>
      </w:r>
      <w:r w:rsidR="00BB1C27">
        <w:t xml:space="preserve"> </w:t>
      </w:r>
      <w:r w:rsidRPr="0061127B">
        <w:t>contents emptied (approximately 8 -25 seconds depending on</w:t>
      </w:r>
      <w:r w:rsidR="00BB1C27">
        <w:t xml:space="preserve"> </w:t>
      </w:r>
      <w:r w:rsidRPr="0061127B">
        <w:t>contents/size).</w:t>
      </w:r>
    </w:p>
    <w:p w:rsidR="0061127B" w:rsidRPr="0061127B" w:rsidRDefault="0061127B" w:rsidP="00633163">
      <w:pPr>
        <w:pStyle w:val="ListParagraph"/>
        <w:numPr>
          <w:ilvl w:val="0"/>
          <w:numId w:val="17"/>
        </w:numPr>
        <w:ind w:left="1080"/>
        <w:jc w:val="both"/>
      </w:pPr>
      <w:r w:rsidRPr="0061127B">
        <w:t>Retreat a safe distance from the previous fire location by stepping backwards,</w:t>
      </w:r>
      <w:r w:rsidR="00BB1C27">
        <w:t xml:space="preserve"> </w:t>
      </w:r>
      <w:r w:rsidRPr="0061127B">
        <w:t>never taking your eyes away from a potential re-flash.</w:t>
      </w:r>
      <w:r w:rsidR="00BB1C27">
        <w:t xml:space="preserve"> </w:t>
      </w:r>
      <w:r w:rsidRPr="0061127B">
        <w:t>If you are unsuccessful at extinguishing the fire and no other portable extinguisher is in</w:t>
      </w:r>
      <w:r w:rsidR="00BB1C27">
        <w:t xml:space="preserve"> </w:t>
      </w:r>
      <w:r w:rsidRPr="0061127B">
        <w:t xml:space="preserve">close proximity for use, notify </w:t>
      </w:r>
      <w:r w:rsidR="00480CB6" w:rsidRPr="00480CB6">
        <w:rPr>
          <w:b/>
          <w:bCs/>
          <w:highlight w:val="yellow"/>
        </w:rPr>
        <w:t xml:space="preserve">COMPANY NAME </w:t>
      </w:r>
      <w:r w:rsidRPr="0061127B">
        <w:t>management</w:t>
      </w:r>
      <w:r w:rsidR="00BB1C27">
        <w:t xml:space="preserve"> </w:t>
      </w:r>
      <w:r w:rsidRPr="0061127B">
        <w:t>immediately as a fire doubles in size every 10 seconds. The host-facility's or outside</w:t>
      </w:r>
      <w:r w:rsidR="00BB1C27">
        <w:t xml:space="preserve"> </w:t>
      </w:r>
      <w:r w:rsidRPr="0061127B">
        <w:t>professional fire fighting services may then be required, and the Emergency Response Plan</w:t>
      </w:r>
      <w:r w:rsidR="00BB1C27">
        <w:t xml:space="preserve"> </w:t>
      </w:r>
      <w:r w:rsidRPr="0061127B">
        <w:t>enacted for evacuation.</w:t>
      </w:r>
    </w:p>
    <w:p w:rsidR="00E34A98" w:rsidRDefault="00E34A98" w:rsidP="00BB1C27">
      <w:pPr>
        <w:pStyle w:val="Heading1"/>
        <w:numPr>
          <w:ilvl w:val="0"/>
          <w:numId w:val="11"/>
        </w:numPr>
        <w:jc w:val="both"/>
      </w:pPr>
      <w:bookmarkStart w:id="7" w:name="_Toc448132664"/>
      <w:r>
        <w:t>FIRE EXTINGUISHERS – MOUNTING, ACCESS, INSPECTIONS</w:t>
      </w:r>
      <w:bookmarkEnd w:id="7"/>
    </w:p>
    <w:p w:rsidR="00E34A98" w:rsidRDefault="00E34A98" w:rsidP="00E34A98"/>
    <w:p w:rsidR="00E34A98" w:rsidRPr="00E34A98" w:rsidRDefault="00E34A98" w:rsidP="00E34A98">
      <w:pPr>
        <w:ind w:left="720"/>
        <w:jc w:val="both"/>
      </w:pPr>
      <w:r w:rsidRPr="00E34A98">
        <w:t>Extinguishers are not to be left on the floor, a scaffold or on the ground. They should be</w:t>
      </w:r>
      <w:r>
        <w:t xml:space="preserve"> </w:t>
      </w:r>
      <w:r w:rsidRPr="00E34A98">
        <w:t xml:space="preserve">mounted at least 4" off of the ground. They are to be mounted on a wall, handrail, barricade, etc. </w:t>
      </w:r>
    </w:p>
    <w:p w:rsidR="00E34A98" w:rsidRDefault="00E34A98" w:rsidP="00E34A98">
      <w:pPr>
        <w:ind w:left="720"/>
        <w:jc w:val="both"/>
      </w:pPr>
    </w:p>
    <w:p w:rsidR="00E34A98" w:rsidRDefault="00E34A98" w:rsidP="00E34A98">
      <w:pPr>
        <w:ind w:left="720"/>
        <w:jc w:val="both"/>
      </w:pPr>
      <w:r w:rsidRPr="00E34A98">
        <w:t xml:space="preserve">Extinguishers that have a total weight of more than 40 pounds are to be mounted with the top of the extinguisher no more than 42 inches above the floor. Extinguishers weighing 40 pounds or less may be mounted with the top as high as 5 feet above the floor. (Mounting all extinguishers at the 42 inch height is a good habit). </w:t>
      </w:r>
    </w:p>
    <w:p w:rsidR="00E34A98" w:rsidRPr="00E34A98" w:rsidRDefault="00E34A98" w:rsidP="00E34A98">
      <w:pPr>
        <w:ind w:left="720"/>
        <w:jc w:val="both"/>
      </w:pPr>
    </w:p>
    <w:p w:rsidR="00E34A98" w:rsidRPr="00E34A98" w:rsidRDefault="00E34A98" w:rsidP="00E34A98">
      <w:pPr>
        <w:ind w:left="720"/>
        <w:jc w:val="both"/>
      </w:pPr>
      <w:r w:rsidRPr="00E34A98">
        <w:t xml:space="preserve">Extinguishers should be located where they can be easily seen. In cases where this is not practical, signs or red paint marking need to be added to identify the location of the extinguisher. </w:t>
      </w:r>
    </w:p>
    <w:p w:rsidR="00E34A98" w:rsidRDefault="00E34A98" w:rsidP="00E34A98">
      <w:pPr>
        <w:ind w:left="720"/>
        <w:jc w:val="both"/>
      </w:pPr>
      <w:r w:rsidRPr="00E34A98">
        <w:t>Keep trash and stored material away from extinguishers to prevent blockage of the access to the extinguisher.</w:t>
      </w:r>
    </w:p>
    <w:p w:rsidR="00E34A98" w:rsidRPr="00E34A98" w:rsidRDefault="00E34A98" w:rsidP="00E34A98">
      <w:pPr>
        <w:ind w:left="720"/>
        <w:jc w:val="both"/>
      </w:pPr>
      <w:r w:rsidRPr="00E34A98">
        <w:t xml:space="preserve"> </w:t>
      </w:r>
    </w:p>
    <w:p w:rsidR="00E34A98" w:rsidRDefault="00480CB6" w:rsidP="00E34A98">
      <w:pPr>
        <w:ind w:left="720"/>
        <w:jc w:val="both"/>
      </w:pPr>
      <w:r w:rsidRPr="00480CB6">
        <w:rPr>
          <w:b/>
          <w:highlight w:val="yellow"/>
        </w:rPr>
        <w:t xml:space="preserve">COMPANY NAME </w:t>
      </w:r>
      <w:r w:rsidR="00E34A98" w:rsidRPr="00E34A98">
        <w:t>shall ensure that portable fire extinguishers are visually</w:t>
      </w:r>
      <w:r w:rsidR="00E34A98">
        <w:t xml:space="preserve"> </w:t>
      </w:r>
      <w:r w:rsidR="00E34A98" w:rsidRPr="00E34A98">
        <w:t xml:space="preserve">inspected at least monthly and inspected annually as part of a thorough maintenance check of the integrity of the device. </w:t>
      </w:r>
    </w:p>
    <w:p w:rsidR="00E34A98" w:rsidRPr="00E34A98" w:rsidRDefault="00E34A98" w:rsidP="00E34A98">
      <w:pPr>
        <w:ind w:left="720"/>
        <w:jc w:val="both"/>
      </w:pPr>
    </w:p>
    <w:p w:rsidR="00E34A98" w:rsidRPr="00E34A98" w:rsidRDefault="00E34A98" w:rsidP="00E34A98">
      <w:pPr>
        <w:ind w:left="720"/>
        <w:jc w:val="both"/>
      </w:pPr>
      <w:r w:rsidRPr="00E34A98">
        <w:t xml:space="preserve">A fire extinguisher, rated not less than 2A, shall be provided for each 3,000 square feet of the protected building area, or major fraction thereof. Travel distance from any point of the protected area to the nearest fire extinguisher shall not exceed 100 feet. </w:t>
      </w:r>
    </w:p>
    <w:p w:rsidR="00E34A98" w:rsidRPr="00E34A98" w:rsidRDefault="00E34A98" w:rsidP="00E34A98">
      <w:pPr>
        <w:ind w:left="720"/>
        <w:jc w:val="both"/>
      </w:pPr>
    </w:p>
    <w:p w:rsidR="00E34A98" w:rsidRDefault="00E34A98" w:rsidP="00E34A98">
      <w:pPr>
        <w:ind w:left="720"/>
        <w:jc w:val="both"/>
      </w:pPr>
      <w:r w:rsidRPr="00E34A98">
        <w:t xml:space="preserve">One 55-gallon open drum of water with two fire pails may be substituted for a fire extinguisher having a 2A rating. </w:t>
      </w:r>
    </w:p>
    <w:p w:rsidR="00E34A98" w:rsidRPr="00E34A98" w:rsidRDefault="00E34A98" w:rsidP="00E34A98">
      <w:pPr>
        <w:ind w:left="720"/>
        <w:jc w:val="both"/>
      </w:pPr>
    </w:p>
    <w:p w:rsidR="00E34A98" w:rsidRDefault="00E34A98" w:rsidP="00E34A98">
      <w:pPr>
        <w:ind w:left="720"/>
        <w:jc w:val="both"/>
      </w:pPr>
      <w:r w:rsidRPr="00E34A98">
        <w:t>A 1/2-inch diameter garden-type hose line, not to exceed 100 feet in length and equipped with a nozzle, may be substituted for a 2A-rated fire extinguisher, providing it is capable of discharging a minimum of 5 gallons per minute with a minimum hose stream range of 30 feet horizontally. The garden-type hose lines shall be mounted on conventional racks or reels. The number and location of hose racks or reels shall be such that at least one hose stream can be applied to all points in the area.</w:t>
      </w:r>
    </w:p>
    <w:p w:rsidR="00E34A98" w:rsidRPr="00E34A98" w:rsidRDefault="00E34A98" w:rsidP="00E34A98">
      <w:pPr>
        <w:ind w:left="720"/>
        <w:jc w:val="both"/>
      </w:pPr>
      <w:r w:rsidRPr="00E34A98">
        <w:t xml:space="preserve"> </w:t>
      </w:r>
    </w:p>
    <w:p w:rsidR="00E34A98" w:rsidRDefault="00E34A98" w:rsidP="00E34A98">
      <w:pPr>
        <w:ind w:left="720"/>
        <w:jc w:val="both"/>
      </w:pPr>
      <w:r w:rsidRPr="00E34A98">
        <w:t>One or more fire extinguishers, rated not less than 2A, shall be provided on each floor. In multistory buildings, at least one fire extinguisher shall be located adjacent to stairway.</w:t>
      </w:r>
    </w:p>
    <w:p w:rsidR="00E34A98" w:rsidRPr="00E34A98" w:rsidRDefault="00E34A98" w:rsidP="00E34A98">
      <w:pPr>
        <w:ind w:left="720"/>
        <w:jc w:val="both"/>
      </w:pPr>
      <w:r w:rsidRPr="00E34A98">
        <w:t xml:space="preserve"> </w:t>
      </w:r>
    </w:p>
    <w:p w:rsidR="00E34A98" w:rsidRDefault="00E34A98" w:rsidP="00E34A98">
      <w:pPr>
        <w:ind w:left="720"/>
        <w:jc w:val="both"/>
      </w:pPr>
      <w:r w:rsidRPr="00E34A98">
        <w:t>Extinguishers and water drums, subject to freezing, shall be protected from freezing.</w:t>
      </w:r>
    </w:p>
    <w:p w:rsidR="00E34A98" w:rsidRPr="00E34A98" w:rsidRDefault="00E34A98" w:rsidP="00E34A98">
      <w:pPr>
        <w:ind w:left="720"/>
        <w:jc w:val="both"/>
      </w:pPr>
      <w:r w:rsidRPr="00E34A98">
        <w:t xml:space="preserve"> </w:t>
      </w:r>
    </w:p>
    <w:p w:rsidR="00E34A98" w:rsidRPr="00E34A98" w:rsidRDefault="00E34A98" w:rsidP="00E34A98">
      <w:pPr>
        <w:ind w:left="720"/>
        <w:jc w:val="both"/>
      </w:pPr>
      <w:r w:rsidRPr="00E34A98">
        <w:t xml:space="preserve">A fire extinguisher, rated not less than 10B, shall be provided within 50 feet of wherever more than 5 gallons of flammable or combustible liquids or 5 pounds of flammable gas are being used on the jobsite. This requirement does not apply to the integral fuel tanks of motor vehicles. </w:t>
      </w:r>
    </w:p>
    <w:p w:rsidR="00E34A98" w:rsidRPr="00E34A98" w:rsidRDefault="00E34A98" w:rsidP="00E34A98">
      <w:pPr>
        <w:ind w:left="720"/>
        <w:jc w:val="both"/>
      </w:pPr>
      <w:r w:rsidRPr="00E34A98">
        <w:t xml:space="preserve">A thorough examination of each extinguisher shall be conducted annually by an individual trained to examine, repair, and recharge extinguishers. An inspection tag is to be attached to each extinguisher showing the date of the annual examination, the date of the recharge, and the initials of the individual making the examination. Stored pressure extinguishers do not require an internal examination. A written record shall be made of the annual maintenance date. This record shall be retained for one year after the last entry or the life of the shell whichever is less. </w:t>
      </w:r>
    </w:p>
    <w:p w:rsidR="00E34A98" w:rsidRDefault="00E34A98" w:rsidP="00E34A98">
      <w:pPr>
        <w:ind w:left="720"/>
        <w:jc w:val="both"/>
      </w:pPr>
    </w:p>
    <w:p w:rsidR="00E34A98" w:rsidRDefault="00E34A98" w:rsidP="00E34A98">
      <w:pPr>
        <w:ind w:left="720"/>
        <w:jc w:val="both"/>
      </w:pPr>
      <w:r w:rsidRPr="00E34A98">
        <w:t xml:space="preserve">Every fire extinguisher is to be visually inspected at least once a month. The inspection is to include: </w:t>
      </w:r>
    </w:p>
    <w:p w:rsidR="00E34A98" w:rsidRPr="00E34A98" w:rsidRDefault="00E34A98" w:rsidP="00E34A98">
      <w:pPr>
        <w:ind w:left="720"/>
        <w:jc w:val="both"/>
      </w:pPr>
    </w:p>
    <w:p w:rsidR="00E34A98" w:rsidRPr="00E34A98" w:rsidRDefault="00E34A98" w:rsidP="00633163">
      <w:pPr>
        <w:pStyle w:val="ListParagraph"/>
        <w:numPr>
          <w:ilvl w:val="1"/>
          <w:numId w:val="18"/>
        </w:numPr>
        <w:ind w:left="1080"/>
        <w:jc w:val="both"/>
      </w:pPr>
      <w:r w:rsidRPr="00E34A98">
        <w:t xml:space="preserve">Proper location </w:t>
      </w:r>
    </w:p>
    <w:p w:rsidR="00E34A98" w:rsidRPr="00E34A98" w:rsidRDefault="00E34A98" w:rsidP="00633163">
      <w:pPr>
        <w:pStyle w:val="ListParagraph"/>
        <w:numPr>
          <w:ilvl w:val="1"/>
          <w:numId w:val="18"/>
        </w:numPr>
        <w:ind w:left="1080"/>
        <w:jc w:val="both"/>
      </w:pPr>
      <w:r w:rsidRPr="00E34A98">
        <w:t xml:space="preserve">Fully charged </w:t>
      </w:r>
    </w:p>
    <w:p w:rsidR="00E34A98" w:rsidRPr="00E34A98" w:rsidRDefault="00E34A98" w:rsidP="00633163">
      <w:pPr>
        <w:pStyle w:val="ListParagraph"/>
        <w:numPr>
          <w:ilvl w:val="1"/>
          <w:numId w:val="18"/>
        </w:numPr>
        <w:ind w:left="1080"/>
        <w:jc w:val="both"/>
      </w:pPr>
      <w:r w:rsidRPr="00E34A98">
        <w:t xml:space="preserve">Seal wire not broken </w:t>
      </w:r>
    </w:p>
    <w:p w:rsidR="00E34A98" w:rsidRPr="00E34A98" w:rsidRDefault="00E34A98" w:rsidP="00633163">
      <w:pPr>
        <w:pStyle w:val="ListParagraph"/>
        <w:numPr>
          <w:ilvl w:val="1"/>
          <w:numId w:val="18"/>
        </w:numPr>
        <w:ind w:left="1080"/>
        <w:jc w:val="both"/>
      </w:pPr>
      <w:r w:rsidRPr="00E34A98">
        <w:t xml:space="preserve">Free of any obvious defects or damage </w:t>
      </w:r>
    </w:p>
    <w:p w:rsidR="00E34A98" w:rsidRPr="00E34A98" w:rsidRDefault="00E34A98" w:rsidP="00633163">
      <w:pPr>
        <w:pStyle w:val="ListParagraph"/>
        <w:numPr>
          <w:ilvl w:val="1"/>
          <w:numId w:val="18"/>
        </w:numPr>
        <w:ind w:left="1080"/>
        <w:jc w:val="both"/>
      </w:pPr>
      <w:r w:rsidRPr="00E34A98">
        <w:t xml:space="preserve">Inspection tag is current </w:t>
      </w:r>
    </w:p>
    <w:p w:rsidR="00E34A98" w:rsidRPr="00E34A98" w:rsidRDefault="00E34A98" w:rsidP="00E34A98">
      <w:pPr>
        <w:ind w:left="720"/>
        <w:jc w:val="both"/>
      </w:pPr>
    </w:p>
    <w:p w:rsidR="00E34A98" w:rsidRPr="00E34A98" w:rsidRDefault="00E34A98" w:rsidP="00E34A98">
      <w:pPr>
        <w:ind w:left="720"/>
        <w:jc w:val="both"/>
      </w:pPr>
      <w:r w:rsidRPr="00E34A98">
        <w:t>Extinguishers more than five (5) years old may need a hydrostatic test if they are to remain in service.</w:t>
      </w:r>
    </w:p>
    <w:p w:rsidR="0061127B" w:rsidRPr="0061127B" w:rsidRDefault="0061127B" w:rsidP="00BB1C27">
      <w:pPr>
        <w:pStyle w:val="Heading1"/>
        <w:numPr>
          <w:ilvl w:val="0"/>
          <w:numId w:val="11"/>
        </w:numPr>
        <w:jc w:val="both"/>
      </w:pPr>
      <w:bookmarkStart w:id="8" w:name="_Toc448132665"/>
      <w:r w:rsidRPr="00BB1C27">
        <w:rPr>
          <w:rFonts w:ascii="Arial" w:hAnsi="Arial"/>
        </w:rPr>
        <w:t>TRAINING</w:t>
      </w:r>
      <w:bookmarkEnd w:id="8"/>
    </w:p>
    <w:p w:rsidR="00E34A98" w:rsidRDefault="00E34A98" w:rsidP="00BB1C27">
      <w:pPr>
        <w:ind w:left="720"/>
        <w:jc w:val="both"/>
      </w:pPr>
    </w:p>
    <w:p w:rsidR="00E34A98" w:rsidRDefault="00E34A98" w:rsidP="00E34A98">
      <w:pPr>
        <w:ind w:left="720"/>
        <w:jc w:val="both"/>
      </w:pPr>
      <w:r>
        <w:t xml:space="preserve">Where </w:t>
      </w:r>
      <w:r w:rsidR="00480CB6" w:rsidRPr="00480CB6">
        <w:rPr>
          <w:b/>
          <w:highlight w:val="yellow"/>
        </w:rPr>
        <w:t xml:space="preserve">COMPANY NAME </w:t>
      </w:r>
      <w:r w:rsidRPr="00E34A98">
        <w:t xml:space="preserve">has provided portable fire extinguishers for employees use in the workplace, training shall be provided to educate and familiarize employees with the general principles of fire extinguisher use, the hazards involved in incipient stage firefighting and general safe use of the extinguisher. Training shall be provided prior to initial assignment and annually thereafter. </w:t>
      </w:r>
    </w:p>
    <w:p w:rsidR="00E34A98" w:rsidRPr="00E34A98" w:rsidRDefault="00E34A98" w:rsidP="00E34A98">
      <w:pPr>
        <w:ind w:left="720"/>
        <w:jc w:val="both"/>
      </w:pPr>
    </w:p>
    <w:p w:rsidR="00E34A98" w:rsidRDefault="00E34A98" w:rsidP="00E34A98">
      <w:pPr>
        <w:ind w:left="720"/>
        <w:jc w:val="both"/>
      </w:pPr>
      <w:r w:rsidRPr="00E34A98">
        <w:t xml:space="preserve">Work environments, classified as hot work, sometimes require the use of a trained fire watch. Whenever personnel are assigned as fire watch they shall be properly trained. Fire watches are to be at the site prior to beginning hot work and thirty minutes after hot work is complete. </w:t>
      </w:r>
    </w:p>
    <w:p w:rsidR="00E34A98" w:rsidRPr="00E34A98" w:rsidRDefault="00E34A98" w:rsidP="00E34A98">
      <w:pPr>
        <w:ind w:left="720"/>
        <w:jc w:val="both"/>
      </w:pPr>
    </w:p>
    <w:p w:rsidR="00E34A98" w:rsidRDefault="00E34A98" w:rsidP="00E34A98">
      <w:pPr>
        <w:ind w:left="720"/>
        <w:jc w:val="both"/>
      </w:pPr>
      <w:r w:rsidRPr="00E34A98">
        <w:t xml:space="preserve">Fire extinguisher training shall be conducted when the employee is initially assigned and at least annually thereafter and shall include: </w:t>
      </w:r>
    </w:p>
    <w:p w:rsidR="00E34A98" w:rsidRPr="00E34A98" w:rsidRDefault="00E34A98" w:rsidP="00E34A98">
      <w:pPr>
        <w:ind w:left="720"/>
        <w:jc w:val="both"/>
      </w:pPr>
    </w:p>
    <w:p w:rsidR="00E34A98" w:rsidRPr="00E34A98" w:rsidRDefault="00E34A98" w:rsidP="00633163">
      <w:pPr>
        <w:pStyle w:val="ListParagraph"/>
        <w:numPr>
          <w:ilvl w:val="0"/>
          <w:numId w:val="21"/>
        </w:numPr>
        <w:ind w:left="1080"/>
        <w:jc w:val="both"/>
        <w:rPr>
          <w:b/>
        </w:rPr>
      </w:pPr>
      <w:r w:rsidRPr="00E34A98">
        <w:rPr>
          <w:b/>
        </w:rPr>
        <w:t xml:space="preserve">Classes of fire extinguishers (A, B, C, ABC &amp; D) </w:t>
      </w:r>
    </w:p>
    <w:p w:rsidR="00E34A98" w:rsidRPr="00E34A98" w:rsidRDefault="00E34A98" w:rsidP="00E34A98">
      <w:pPr>
        <w:ind w:left="720"/>
        <w:jc w:val="both"/>
        <w:rPr>
          <w:b/>
        </w:rPr>
      </w:pPr>
    </w:p>
    <w:p w:rsidR="00E34A98" w:rsidRPr="00E34A98" w:rsidRDefault="00E34A98" w:rsidP="00633163">
      <w:pPr>
        <w:pStyle w:val="ListParagraph"/>
        <w:numPr>
          <w:ilvl w:val="0"/>
          <w:numId w:val="20"/>
        </w:numPr>
        <w:jc w:val="both"/>
      </w:pPr>
      <w:r w:rsidRPr="00E34A98">
        <w:t xml:space="preserve">Class “A” – common combustibles, i.e. wood, cloth, rubber, plastic, etc </w:t>
      </w:r>
    </w:p>
    <w:p w:rsidR="00E34A98" w:rsidRPr="00E34A98" w:rsidRDefault="00E34A98" w:rsidP="00633163">
      <w:pPr>
        <w:pStyle w:val="ListParagraph"/>
        <w:numPr>
          <w:ilvl w:val="0"/>
          <w:numId w:val="20"/>
        </w:numPr>
        <w:jc w:val="both"/>
      </w:pPr>
      <w:r w:rsidRPr="00E34A98">
        <w:t xml:space="preserve">Class “B” – Flammable liquids </w:t>
      </w:r>
    </w:p>
    <w:p w:rsidR="00E34A98" w:rsidRPr="00E34A98" w:rsidRDefault="00E34A98" w:rsidP="00633163">
      <w:pPr>
        <w:pStyle w:val="ListParagraph"/>
        <w:numPr>
          <w:ilvl w:val="0"/>
          <w:numId w:val="20"/>
        </w:numPr>
        <w:jc w:val="both"/>
      </w:pPr>
      <w:r w:rsidRPr="00E34A98">
        <w:t xml:space="preserve">Class “C” – Electrical </w:t>
      </w:r>
    </w:p>
    <w:p w:rsidR="00E34A98" w:rsidRPr="00E34A98" w:rsidRDefault="00E34A98" w:rsidP="00633163">
      <w:pPr>
        <w:pStyle w:val="ListParagraph"/>
        <w:numPr>
          <w:ilvl w:val="0"/>
          <w:numId w:val="20"/>
        </w:numPr>
        <w:jc w:val="both"/>
      </w:pPr>
      <w:r w:rsidRPr="00E34A98">
        <w:t xml:space="preserve">Class “D” – Burning metals, i.e. magnesium, batteries, etc </w:t>
      </w:r>
    </w:p>
    <w:p w:rsidR="00E34A98" w:rsidRPr="00E34A98" w:rsidRDefault="00E34A98" w:rsidP="00E34A98">
      <w:pPr>
        <w:ind w:left="720"/>
        <w:jc w:val="both"/>
      </w:pPr>
    </w:p>
    <w:p w:rsidR="00E34A98" w:rsidRPr="00E34A98" w:rsidRDefault="00E34A98" w:rsidP="00633163">
      <w:pPr>
        <w:pStyle w:val="ListParagraph"/>
        <w:numPr>
          <w:ilvl w:val="0"/>
          <w:numId w:val="19"/>
        </w:numPr>
        <w:ind w:left="1080"/>
        <w:jc w:val="both"/>
      </w:pPr>
      <w:r w:rsidRPr="00E34A98">
        <w:t xml:space="preserve">Hazards involved in incipient stage fire fighting </w:t>
      </w:r>
    </w:p>
    <w:p w:rsidR="00E34A98" w:rsidRDefault="00E34A98" w:rsidP="00633163">
      <w:pPr>
        <w:pStyle w:val="ListParagraph"/>
        <w:numPr>
          <w:ilvl w:val="0"/>
          <w:numId w:val="19"/>
        </w:numPr>
        <w:ind w:left="1080"/>
        <w:jc w:val="both"/>
      </w:pPr>
      <w:r w:rsidRPr="00E34A98">
        <w:t xml:space="preserve">General safe use of the extinguisher including the PASS method: </w:t>
      </w:r>
    </w:p>
    <w:p w:rsidR="001E5751" w:rsidRDefault="00E34A98" w:rsidP="00633163">
      <w:pPr>
        <w:pStyle w:val="ListParagraph"/>
        <w:numPr>
          <w:ilvl w:val="0"/>
          <w:numId w:val="22"/>
        </w:numPr>
        <w:jc w:val="both"/>
      </w:pPr>
      <w:r w:rsidRPr="00E34A98">
        <w:t>P – Pull, A – Aim, S – Squeeze, S - Sweep</w:t>
      </w:r>
      <w:r w:rsidR="001E5751" w:rsidRPr="001E5751">
        <w:t xml:space="preserve"> </w:t>
      </w:r>
    </w:p>
    <w:p w:rsidR="001E5751" w:rsidRDefault="001E5751" w:rsidP="00BB1C27">
      <w:pPr>
        <w:pStyle w:val="Heading1"/>
        <w:numPr>
          <w:ilvl w:val="0"/>
          <w:numId w:val="11"/>
        </w:numPr>
        <w:jc w:val="both"/>
        <w:rPr>
          <w:rFonts w:ascii="Arial" w:hAnsi="Arial"/>
        </w:rPr>
      </w:pPr>
      <w:bookmarkStart w:id="9" w:name="_Toc448132666"/>
      <w:r>
        <w:rPr>
          <w:rFonts w:ascii="Arial" w:hAnsi="Arial"/>
        </w:rPr>
        <w:t>RECORDS</w:t>
      </w:r>
      <w:bookmarkEnd w:id="9"/>
    </w:p>
    <w:p w:rsidR="001E5751" w:rsidRDefault="001E5751" w:rsidP="001E5751"/>
    <w:p w:rsidR="001E5751" w:rsidRDefault="001E5751" w:rsidP="001E5751">
      <w:pPr>
        <w:ind w:left="720"/>
        <w:jc w:val="both"/>
      </w:pPr>
      <w:r w:rsidRPr="0061127B">
        <w:t>All training will be documented and maintained in the employee's safety file</w:t>
      </w:r>
      <w:r>
        <w:t xml:space="preserve">. </w:t>
      </w:r>
      <w:r w:rsidRPr="0061127B">
        <w:t xml:space="preserve">All inspection and maintenance records will be maintained by </w:t>
      </w:r>
      <w:r w:rsidR="00480CB6" w:rsidRPr="00480CB6">
        <w:rPr>
          <w:b/>
          <w:bCs/>
          <w:highlight w:val="yellow"/>
        </w:rPr>
        <w:t xml:space="preserve">COMPANY NAME </w:t>
      </w:r>
      <w:r w:rsidRPr="0061127B">
        <w:t>management for the serviceable life of this equipment.</w:t>
      </w:r>
    </w:p>
    <w:p w:rsidR="001E5751" w:rsidRDefault="001E5751" w:rsidP="001E5751">
      <w:pPr>
        <w:ind w:left="720"/>
        <w:jc w:val="both"/>
      </w:pPr>
    </w:p>
    <w:p w:rsidR="001E5751" w:rsidRDefault="001E5751" w:rsidP="00633163">
      <w:pPr>
        <w:pStyle w:val="ListParagraph"/>
        <w:numPr>
          <w:ilvl w:val="0"/>
          <w:numId w:val="23"/>
        </w:numPr>
        <w:ind w:left="1080"/>
      </w:pPr>
      <w:r w:rsidRPr="001E5751">
        <w:t>Training certificates shall be created and stored by the com</w:t>
      </w:r>
      <w:r>
        <w:t>pany for each employee trained.</w:t>
      </w:r>
    </w:p>
    <w:p w:rsidR="001E5751" w:rsidRPr="001E5751" w:rsidRDefault="001E5751" w:rsidP="00633163">
      <w:pPr>
        <w:pStyle w:val="ListParagraph"/>
        <w:numPr>
          <w:ilvl w:val="0"/>
          <w:numId w:val="23"/>
        </w:numPr>
        <w:ind w:left="1080"/>
      </w:pPr>
      <w:r w:rsidRPr="001E5751">
        <w:t xml:space="preserve">Training records shall be kept for no less than 3 years. </w:t>
      </w:r>
    </w:p>
    <w:p w:rsidR="001E5751" w:rsidRPr="001E5751" w:rsidRDefault="001E5751" w:rsidP="00633163">
      <w:pPr>
        <w:pStyle w:val="ListParagraph"/>
        <w:numPr>
          <w:ilvl w:val="0"/>
          <w:numId w:val="23"/>
        </w:numPr>
        <w:ind w:left="1080"/>
      </w:pPr>
      <w:r w:rsidRPr="001E5751">
        <w:t>Annual Fire Extinguisher Inspection Logs shall be kept by the company for no less than 5 years.</w:t>
      </w:r>
    </w:p>
    <w:p w:rsidR="0061127B" w:rsidRPr="00BB1C27" w:rsidRDefault="0061127B" w:rsidP="00BB1C27">
      <w:pPr>
        <w:pStyle w:val="Heading1"/>
        <w:numPr>
          <w:ilvl w:val="0"/>
          <w:numId w:val="11"/>
        </w:numPr>
        <w:jc w:val="both"/>
        <w:rPr>
          <w:rFonts w:ascii="Arial" w:hAnsi="Arial"/>
        </w:rPr>
      </w:pPr>
      <w:bookmarkStart w:id="10" w:name="_Toc448132667"/>
      <w:r w:rsidRPr="00BB1C27">
        <w:rPr>
          <w:rFonts w:ascii="Arial" w:hAnsi="Arial"/>
        </w:rPr>
        <w:t>CONCLUSION</w:t>
      </w:r>
      <w:bookmarkEnd w:id="10"/>
    </w:p>
    <w:p w:rsidR="00BB1C27" w:rsidRDefault="00BB1C27" w:rsidP="00BB1C27">
      <w:pPr>
        <w:ind w:left="720"/>
        <w:jc w:val="both"/>
      </w:pPr>
    </w:p>
    <w:p w:rsidR="0061127B" w:rsidRPr="00E07516" w:rsidRDefault="0061127B" w:rsidP="00BB1C27">
      <w:pPr>
        <w:ind w:left="720"/>
        <w:jc w:val="both"/>
      </w:pPr>
      <w:r w:rsidRPr="0061127B">
        <w:t xml:space="preserve">Non-compliance by any </w:t>
      </w:r>
      <w:r w:rsidR="00480CB6" w:rsidRPr="00480CB6">
        <w:rPr>
          <w:b/>
          <w:bCs/>
          <w:highlight w:val="yellow"/>
        </w:rPr>
        <w:t xml:space="preserve">COMPANY NAME </w:t>
      </w:r>
      <w:r w:rsidRPr="0061127B">
        <w:t>employee with any part of this</w:t>
      </w:r>
      <w:r w:rsidR="00BB1C27">
        <w:t xml:space="preserve"> </w:t>
      </w:r>
      <w:r w:rsidRPr="0061127B">
        <w:t>described program will result in disciplinary action as outlined in the Company's</w:t>
      </w:r>
      <w:r w:rsidR="00BB1C27">
        <w:t xml:space="preserve"> Disciplinary Program</w:t>
      </w:r>
      <w:r w:rsidRPr="0061127B">
        <w:t>.</w:t>
      </w:r>
    </w:p>
    <w:p w:rsidR="000A35B9" w:rsidRPr="00E07516" w:rsidRDefault="000A35B9" w:rsidP="00142B7D">
      <w:pPr>
        <w:pStyle w:val="Heading2"/>
        <w:numPr>
          <w:ilvl w:val="0"/>
          <w:numId w:val="0"/>
        </w:numPr>
        <w:ind w:left="1260"/>
        <w:jc w:val="both"/>
      </w:pPr>
    </w:p>
    <w:sectPr w:rsidR="000A35B9" w:rsidRPr="00E07516" w:rsidSect="00FA2D27">
      <w:headerReference w:type="even" r:id="rId8"/>
      <w:headerReference w:type="default" r:id="rId9"/>
      <w:footerReference w:type="default" r:id="rId10"/>
      <w:pgSz w:w="12240" w:h="15840"/>
      <w:pgMar w:top="34" w:right="1080"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502" w:rsidRDefault="00562502">
      <w:r>
        <w:separator/>
      </w:r>
    </w:p>
    <w:p w:rsidR="00562502" w:rsidRDefault="00562502"/>
    <w:p w:rsidR="00562502" w:rsidRDefault="00562502"/>
    <w:p w:rsidR="00562502" w:rsidRDefault="00562502"/>
  </w:endnote>
  <w:endnote w:type="continuationSeparator" w:id="0">
    <w:p w:rsidR="00562502" w:rsidRDefault="00562502">
      <w:r>
        <w:continuationSeparator/>
      </w:r>
    </w:p>
    <w:p w:rsidR="00562502" w:rsidRDefault="00562502"/>
    <w:p w:rsidR="00562502" w:rsidRDefault="00562502"/>
    <w:p w:rsidR="00562502" w:rsidRDefault="00562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7D" w:rsidRPr="00B8370F" w:rsidRDefault="00142B7D" w:rsidP="008D4D5D">
    <w:pPr>
      <w:pStyle w:val="SGSlegaldisclaimer"/>
      <w:pBdr>
        <w:top w:val="single" w:sz="12" w:space="1" w:color="auto"/>
      </w:pBdr>
      <w:tabs>
        <w:tab w:val="clear" w:pos="8640"/>
        <w:tab w:val="right" w:pos="9990"/>
      </w:tabs>
      <w:jc w:val="left"/>
      <w:rPr>
        <w:i w:val="0"/>
      </w:rPr>
    </w:pPr>
    <w:r w:rsidRPr="00B8370F">
      <w:rPr>
        <w:i w:val="0"/>
      </w:rPr>
      <w:t>Uncontrolled Document when printed</w:t>
    </w:r>
    <w:r>
      <w:rPr>
        <w:i w:val="0"/>
      </w:rPr>
      <w:t xml:space="preserve">                        </w:t>
    </w:r>
    <w:r>
      <w:rPr>
        <w:i w:val="0"/>
      </w:rPr>
      <w:tab/>
    </w:r>
    <w:r>
      <w:rPr>
        <w:i w:val="0"/>
      </w:rPr>
      <w:tab/>
    </w:r>
    <w:r w:rsidR="00E92AFC">
      <w:rPr>
        <w:i w:val="0"/>
      </w:rPr>
      <w:t>HSE Management System</w:t>
    </w:r>
  </w:p>
  <w:p w:rsidR="00142B7D" w:rsidRDefault="00142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502" w:rsidRDefault="00562502">
      <w:r>
        <w:separator/>
      </w:r>
    </w:p>
    <w:p w:rsidR="00562502" w:rsidRDefault="00562502"/>
    <w:p w:rsidR="00562502" w:rsidRDefault="00562502"/>
    <w:p w:rsidR="00562502" w:rsidRDefault="00562502"/>
  </w:footnote>
  <w:footnote w:type="continuationSeparator" w:id="0">
    <w:p w:rsidR="00562502" w:rsidRDefault="00562502">
      <w:r>
        <w:continuationSeparator/>
      </w:r>
    </w:p>
    <w:p w:rsidR="00562502" w:rsidRDefault="00562502"/>
    <w:p w:rsidR="00562502" w:rsidRDefault="00562502"/>
    <w:p w:rsidR="00562502" w:rsidRDefault="00562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7D" w:rsidRDefault="00142B7D"/>
  <w:p w:rsidR="00142B7D" w:rsidRDefault="00142B7D"/>
  <w:p w:rsidR="00142B7D" w:rsidRDefault="00142B7D"/>
  <w:p w:rsidR="00142B7D" w:rsidRDefault="00142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040"/>
      <w:gridCol w:w="1349"/>
      <w:gridCol w:w="1891"/>
      <w:gridCol w:w="1891"/>
      <w:gridCol w:w="1934"/>
    </w:tblGrid>
    <w:tr w:rsidR="00E92AFC" w:rsidTr="00E92AFC">
      <w:trPr>
        <w:cantSplit/>
        <w:trHeight w:val="271"/>
        <w:jc w:val="center"/>
      </w:trPr>
      <w:tc>
        <w:tcPr>
          <w:tcW w:w="3240" w:type="dxa"/>
          <w:gridSpan w:val="2"/>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rsidR="00E92AFC" w:rsidRDefault="00E92AFC" w:rsidP="00E92AFC">
          <w:pPr>
            <w:tabs>
              <w:tab w:val="left" w:pos="6480"/>
              <w:tab w:val="right" w:pos="8640"/>
            </w:tabs>
            <w:jc w:val="center"/>
            <w:rPr>
              <w:rFonts w:ascii="Calibri" w:hAnsi="Calibri"/>
              <w:noProof/>
              <w:sz w:val="20"/>
              <w:szCs w:val="24"/>
            </w:rPr>
          </w:pPr>
          <w:r w:rsidRPr="00480CB6">
            <w:rPr>
              <w:noProof/>
              <w:highlight w:val="yellow"/>
            </w:rPr>
            <w:drawing>
              <wp:anchor distT="0" distB="0" distL="114300" distR="114300" simplePos="0" relativeHeight="251659776" behindDoc="0" locked="0" layoutInCell="1" allowOverlap="1" wp14:anchorId="73FCBCC3" wp14:editId="41E27216">
                <wp:simplePos x="0" y="0"/>
                <wp:positionH relativeFrom="margin">
                  <wp:posOffset>184150</wp:posOffset>
                </wp:positionH>
                <wp:positionV relativeFrom="margin">
                  <wp:posOffset>191135</wp:posOffset>
                </wp:positionV>
                <wp:extent cx="1717040" cy="54419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S logo YS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7040" cy="544195"/>
                        </a:xfrm>
                        <a:prstGeom prst="rect">
                          <a:avLst/>
                        </a:prstGeom>
                        <a:noFill/>
                      </pic:spPr>
                    </pic:pic>
                  </a:graphicData>
                </a:graphic>
                <wp14:sizeRelH relativeFrom="page">
                  <wp14:pctWidth>0</wp14:pctWidth>
                </wp14:sizeRelH>
                <wp14:sizeRelV relativeFrom="page">
                  <wp14:pctHeight>0</wp14:pctHeight>
                </wp14:sizeRelV>
              </wp:anchor>
            </w:drawing>
          </w:r>
          <w:r w:rsidR="00480CB6" w:rsidRPr="00480CB6">
            <w:rPr>
              <w:rFonts w:ascii="Calibri" w:hAnsi="Calibri"/>
              <w:noProof/>
              <w:sz w:val="20"/>
              <w:szCs w:val="24"/>
              <w:highlight w:val="yellow"/>
            </w:rPr>
            <w:t>Change with your logo here</w:t>
          </w:r>
        </w:p>
      </w:tc>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rsidR="00E92AFC" w:rsidRDefault="00E92AFC" w:rsidP="00E92AFC">
          <w:pPr>
            <w:tabs>
              <w:tab w:val="left" w:pos="1933"/>
            </w:tabs>
            <w:ind w:left="0"/>
            <w:jc w:val="center"/>
            <w:rPr>
              <w:rFonts w:cs="Arial"/>
              <w:b/>
              <w:sz w:val="20"/>
            </w:rPr>
          </w:pPr>
          <w:r>
            <w:rPr>
              <w:rFonts w:cs="Arial"/>
              <w:b/>
              <w:sz w:val="20"/>
            </w:rPr>
            <w:t>HSE MANAGEMENT SYSTEM</w:t>
          </w:r>
        </w:p>
        <w:p w:rsidR="00E92AFC" w:rsidRDefault="00E92AFC" w:rsidP="00E92AFC">
          <w:pPr>
            <w:tabs>
              <w:tab w:val="left" w:pos="1933"/>
            </w:tabs>
            <w:ind w:left="0"/>
            <w:jc w:val="center"/>
            <w:rPr>
              <w:rFonts w:cs="Arial"/>
              <w:b/>
              <w:sz w:val="20"/>
            </w:rPr>
          </w:pPr>
        </w:p>
        <w:p w:rsidR="00E92AFC" w:rsidRDefault="00E92AFC" w:rsidP="00E92AFC">
          <w:pPr>
            <w:tabs>
              <w:tab w:val="left" w:pos="1933"/>
            </w:tabs>
            <w:ind w:left="0"/>
            <w:jc w:val="center"/>
            <w:rPr>
              <w:rFonts w:cs="Arial"/>
              <w:b/>
              <w:sz w:val="20"/>
            </w:rPr>
          </w:pPr>
          <w:r>
            <w:rPr>
              <w:rFonts w:cs="Arial"/>
              <w:b/>
              <w:sz w:val="20"/>
            </w:rPr>
            <w:t>29CFR1910.157</w:t>
          </w:r>
        </w:p>
        <w:p w:rsidR="00E92AFC" w:rsidRDefault="00E92AFC" w:rsidP="00E92AFC">
          <w:pPr>
            <w:tabs>
              <w:tab w:val="left" w:pos="1933"/>
            </w:tabs>
            <w:ind w:left="0"/>
            <w:jc w:val="center"/>
            <w:rPr>
              <w:rFonts w:cs="Arial"/>
              <w:b/>
              <w:sz w:val="20"/>
            </w:rPr>
          </w:pPr>
          <w:r>
            <w:rPr>
              <w:rFonts w:cs="Arial"/>
              <w:b/>
              <w:sz w:val="20"/>
            </w:rPr>
            <w:t>29CFR1926.150</w:t>
          </w:r>
        </w:p>
        <w:p w:rsidR="00E92AFC" w:rsidRDefault="00E92AFC" w:rsidP="00E92AFC">
          <w:pPr>
            <w:tabs>
              <w:tab w:val="left" w:pos="1933"/>
            </w:tabs>
            <w:ind w:left="0"/>
            <w:jc w:val="center"/>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Doc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E92AFC" w:rsidRDefault="00480CB6" w:rsidP="00E92AFC">
          <w:pPr>
            <w:tabs>
              <w:tab w:val="center" w:pos="4320"/>
              <w:tab w:val="right" w:pos="8640"/>
            </w:tabs>
            <w:ind w:left="-19"/>
          </w:pPr>
          <w:r>
            <w:t>YSD</w:t>
          </w:r>
          <w:r w:rsidR="00E92AFC">
            <w:t>-FP</w:t>
          </w:r>
          <w:r w:rsidR="00E92AFC">
            <w:t>/E</w:t>
          </w:r>
          <w:r w:rsidR="00E92AFC">
            <w:t>P</w:t>
          </w:r>
        </w:p>
      </w:tc>
    </w:tr>
    <w:tr w:rsidR="00E92AFC" w:rsidTr="00E92AFC">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Initial Issue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12</w:t>
          </w:r>
          <w:r>
            <w:t>/</w:t>
          </w:r>
          <w:r>
            <w:t>15</w:t>
          </w:r>
          <w:r>
            <w:t>/201</w:t>
          </w:r>
          <w:r>
            <w:t>5</w:t>
          </w:r>
        </w:p>
      </w:tc>
    </w:tr>
    <w:tr w:rsidR="00E92AFC" w:rsidTr="00E92AFC">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0"/>
          </w:pPr>
          <w:r>
            <w:t>4/1</w:t>
          </w:r>
          <w:r>
            <w:t>1</w:t>
          </w:r>
          <w:r>
            <w:t>/2016</w:t>
          </w:r>
        </w:p>
      </w:tc>
    </w:tr>
    <w:tr w:rsidR="00E92AFC" w:rsidTr="00E92AFC">
      <w:trPr>
        <w:cantSplit/>
        <w:trHeight w:val="271"/>
        <w:jc w:val="center"/>
      </w:trPr>
      <w:tc>
        <w:tcPr>
          <w:tcW w:w="648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rPr>
              <w:sz w:val="36"/>
              <w:szCs w:val="36"/>
            </w:rPr>
          </w:pPr>
          <w:r>
            <w:rPr>
              <w:rFonts w:cs="Arial"/>
              <w:b/>
            </w:rPr>
            <w:t>FIRE PROTECTION / EXTINGUISHERS PROGRAM</w:t>
          </w: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Revision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1</w:t>
          </w:r>
        </w:p>
      </w:tc>
    </w:tr>
    <w:tr w:rsidR="00E92AFC" w:rsidTr="00E92AFC">
      <w:trPr>
        <w:cantSplit/>
        <w:trHeight w:val="271"/>
        <w:jc w:val="center"/>
      </w:trPr>
      <w:tc>
        <w:tcPr>
          <w:tcW w:w="6480" w:type="dxa"/>
          <w:gridSpan w:val="4"/>
          <w:vMerge/>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ind w:left="0"/>
            <w:rPr>
              <w:sz w:val="36"/>
              <w:szCs w:val="36"/>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rPr>
              <w:rFonts w:ascii="Calibri" w:hAnsi="Calibri"/>
            </w:rPr>
          </w:pPr>
          <w:r>
            <w:t>Next 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jc w:val="both"/>
            <w:rPr>
              <w:rFonts w:ascii="Calibri" w:hAnsi="Calibri"/>
            </w:rPr>
          </w:pPr>
          <w:r>
            <w:t>4/</w:t>
          </w:r>
          <w:r>
            <w:t>10</w:t>
          </w:r>
          <w:r>
            <w:t>/2021</w:t>
          </w:r>
        </w:p>
      </w:tc>
    </w:tr>
    <w:tr w:rsidR="00E92AFC" w:rsidTr="00E92AFC">
      <w:trPr>
        <w:cantSplit/>
        <w:trHeight w:val="271"/>
        <w:jc w:val="center"/>
      </w:trPr>
      <w:tc>
        <w:tcPr>
          <w:tcW w:w="2200" w:type="dxa"/>
          <w:tcBorders>
            <w:top w:val="single" w:sz="4" w:space="0" w:color="auto"/>
            <w:left w:val="single" w:sz="4" w:space="0" w:color="auto"/>
            <w:bottom w:val="single" w:sz="4" w:space="0" w:color="auto"/>
            <w:right w:val="single" w:sz="4" w:space="0" w:color="auto"/>
          </w:tcBorders>
          <w:vAlign w:val="center"/>
          <w:hideMark/>
        </w:tcPr>
        <w:p w:rsidR="00E92AFC" w:rsidRPr="00480CB6" w:rsidRDefault="00480CB6" w:rsidP="00E92AFC">
          <w:pPr>
            <w:tabs>
              <w:tab w:val="center" w:pos="4320"/>
              <w:tab w:val="right" w:pos="8640"/>
            </w:tabs>
            <w:ind w:left="-19"/>
            <w:rPr>
              <w:sz w:val="20"/>
              <w:highlight w:val="yellow"/>
            </w:rPr>
          </w:pPr>
          <w:r w:rsidRPr="00480CB6">
            <w:rPr>
              <w:sz w:val="20"/>
              <w:highlight w:val="yellow"/>
            </w:rPr>
            <w:t>Author: NAME</w:t>
          </w:r>
        </w:p>
      </w:tc>
      <w:tc>
        <w:tcPr>
          <w:tcW w:w="2389" w:type="dxa"/>
          <w:gridSpan w:val="2"/>
          <w:tcBorders>
            <w:top w:val="single" w:sz="4" w:space="0" w:color="auto"/>
            <w:left w:val="single" w:sz="4" w:space="0" w:color="auto"/>
            <w:bottom w:val="single" w:sz="4" w:space="0" w:color="auto"/>
            <w:right w:val="single" w:sz="4" w:space="0" w:color="auto"/>
          </w:tcBorders>
          <w:vAlign w:val="center"/>
          <w:hideMark/>
        </w:tcPr>
        <w:p w:rsidR="00E92AFC" w:rsidRPr="00480CB6" w:rsidRDefault="002D5414" w:rsidP="00E92AFC">
          <w:pPr>
            <w:tabs>
              <w:tab w:val="center" w:pos="4320"/>
              <w:tab w:val="right" w:pos="8640"/>
            </w:tabs>
            <w:ind w:left="-19"/>
            <w:rPr>
              <w:sz w:val="20"/>
              <w:highlight w:val="yellow"/>
            </w:rPr>
          </w:pPr>
          <w:r w:rsidRPr="00480CB6">
            <w:rPr>
              <w:sz w:val="20"/>
              <w:highlight w:val="yellow"/>
            </w:rPr>
            <w:t>Appr</w:t>
          </w:r>
          <w:r w:rsidR="00480CB6" w:rsidRPr="00480CB6">
            <w:rPr>
              <w:sz w:val="20"/>
              <w:highlight w:val="yellow"/>
            </w:rPr>
            <w:t>oval: NAME</w:t>
          </w: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rPr>
              <w:sz w:val="20"/>
            </w:rPr>
          </w:pPr>
          <w:r>
            <w:rPr>
              <w:sz w:val="20"/>
            </w:rPr>
            <w:t>Issued by: Safety</w:t>
          </w:r>
        </w:p>
      </w:tc>
      <w:tc>
        <w:tcPr>
          <w:tcW w:w="1891"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Page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92AFC" w:rsidRDefault="00E92AFC" w:rsidP="00E92AFC">
          <w:pPr>
            <w:tabs>
              <w:tab w:val="center" w:pos="4320"/>
              <w:tab w:val="right" w:pos="8640"/>
            </w:tabs>
            <w:ind w:left="-19"/>
          </w:pPr>
          <w:r>
            <w:t xml:space="preserve">Page </w:t>
          </w:r>
          <w:r>
            <w:fldChar w:fldCharType="begin"/>
          </w:r>
          <w:r>
            <w:instrText xml:space="preserve"> PAGE   \* MERGEFORMAT </w:instrText>
          </w:r>
          <w:r>
            <w:fldChar w:fldCharType="separate"/>
          </w:r>
          <w:r w:rsidR="00562502">
            <w:rPr>
              <w:noProof/>
            </w:rPr>
            <w:t>1</w:t>
          </w:r>
          <w:r>
            <w:rPr>
              <w:noProof/>
            </w:rPr>
            <w:fldChar w:fldCharType="end"/>
          </w:r>
          <w:r>
            <w:t xml:space="preserve"> of </w:t>
          </w:r>
          <w:r>
            <w:fldChar w:fldCharType="begin"/>
          </w:r>
          <w:r>
            <w:instrText xml:space="preserve"> NUMPAGES </w:instrText>
          </w:r>
          <w:r>
            <w:fldChar w:fldCharType="separate"/>
          </w:r>
          <w:r w:rsidR="00562502">
            <w:rPr>
              <w:noProof/>
            </w:rPr>
            <w:t>1</w:t>
          </w:r>
          <w:r>
            <w:rPr>
              <w:noProof/>
            </w:rPr>
            <w:fldChar w:fldCharType="end"/>
          </w:r>
          <w:r>
            <w:fldChar w:fldCharType="begin"/>
          </w:r>
          <w:r>
            <w:instrText xml:space="preserve">  </w:instrText>
          </w:r>
          <w:r>
            <w:fldChar w:fldCharType="end"/>
          </w:r>
        </w:p>
      </w:tc>
    </w:tr>
  </w:tbl>
  <w:p w:rsidR="00142B7D" w:rsidRDefault="00142B7D"/>
  <w:p w:rsidR="00142B7D" w:rsidRDefault="00142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25pt;height:9.25pt" o:bullet="t">
        <v:imagedata r:id="rId1" o:title=""/>
      </v:shape>
    </w:pict>
  </w:numPicBullet>
  <w:numPicBullet w:numPicBulletId="1">
    <w:pict>
      <v:shape id="_x0000_i1087" type="#_x0000_t75" style="width:36.35pt;height:36.35pt" o:bullet="t">
        <v:imagedata r:id="rId2" o:title="YSD_300_x_300"/>
      </v:shape>
    </w:pict>
  </w:numPicBullet>
  <w:abstractNum w:abstractNumId="0" w15:restartNumberingAfterBreak="0">
    <w:nsid w:val="FFFFFF83"/>
    <w:multiLevelType w:val="singleLevel"/>
    <w:tmpl w:val="632ACA68"/>
    <w:lvl w:ilvl="0">
      <w:start w:val="1"/>
      <w:numFmt w:val="bullet"/>
      <w:pStyle w:val="Style5"/>
      <w:lvlText w:val=""/>
      <w:lvlJc w:val="left"/>
      <w:pPr>
        <w:tabs>
          <w:tab w:val="num" w:pos="360"/>
        </w:tabs>
        <w:ind w:left="360" w:hanging="360"/>
      </w:pPr>
      <w:rPr>
        <w:rFonts w:ascii="Wingdings" w:hAnsi="Wingdings" w:hint="default"/>
        <w:color w:val="FF6600"/>
      </w:rPr>
    </w:lvl>
  </w:abstractNum>
  <w:abstractNum w:abstractNumId="1" w15:restartNumberingAfterBreak="0">
    <w:nsid w:val="FFFFFF89"/>
    <w:multiLevelType w:val="singleLevel"/>
    <w:tmpl w:val="4B42B1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129A9"/>
    <w:multiLevelType w:val="hybridMultilevel"/>
    <w:tmpl w:val="A378BCB2"/>
    <w:lvl w:ilvl="0" w:tplc="AF34F966">
      <w:start w:val="1"/>
      <w:numFmt w:val="bullet"/>
      <w:pStyle w:val="ListBullet2"/>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1543522"/>
    <w:multiLevelType w:val="multilevel"/>
    <w:tmpl w:val="C39E0CD6"/>
    <w:styleLink w:val="Listnumber1"/>
    <w:lvl w:ilvl="0">
      <w:start w:val="1"/>
      <w:numFmt w:val="decimal"/>
      <w:lvlText w:val="%1."/>
      <w:lvlJc w:val="left"/>
      <w:pPr>
        <w:tabs>
          <w:tab w:val="num" w:pos="360"/>
        </w:tabs>
        <w:ind w:left="360" w:hanging="360"/>
      </w:pPr>
      <w:rPr>
        <w:rFonts w:hint="default"/>
        <w:sz w:val="22"/>
      </w:rPr>
    </w:lvl>
    <w:lvl w:ilvl="1">
      <w:start w:val="1"/>
      <w:numFmt w:val="decimal"/>
      <w:lvlRestart w:val="0"/>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11784F"/>
    <w:multiLevelType w:val="multilevel"/>
    <w:tmpl w:val="250A4EBE"/>
    <w:styleLink w:val="Style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2313"/>
        </w:tabs>
        <w:ind w:left="2313" w:hanging="1593"/>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6261474"/>
    <w:multiLevelType w:val="hybridMultilevel"/>
    <w:tmpl w:val="96D8789E"/>
    <w:lvl w:ilvl="0" w:tplc="7C1CD0D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E637FE"/>
    <w:multiLevelType w:val="multilevel"/>
    <w:tmpl w:val="559CDB04"/>
    <w:lvl w:ilvl="0">
      <w:start w:val="1"/>
      <w:numFmt w:val="decimal"/>
      <w:lvlText w:val="%1.0"/>
      <w:lvlJc w:val="left"/>
      <w:pPr>
        <w:tabs>
          <w:tab w:val="num" w:pos="720"/>
        </w:tabs>
        <w:ind w:left="720" w:hanging="720"/>
      </w:pPr>
      <w:rPr>
        <w:rFonts w:ascii="Arial Bold" w:hAnsi="Arial Bold" w:hint="default"/>
        <w:b/>
      </w:rPr>
    </w:lvl>
    <w:lvl w:ilvl="1">
      <w:start w:val="1"/>
      <w:numFmt w:val="decimal"/>
      <w:pStyle w:val="Heading2"/>
      <w:lvlText w:val="%1.%2"/>
      <w:lvlJc w:val="left"/>
      <w:pPr>
        <w:tabs>
          <w:tab w:val="num" w:pos="8370"/>
        </w:tabs>
        <w:ind w:left="83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BB03C3"/>
    <w:multiLevelType w:val="hybridMultilevel"/>
    <w:tmpl w:val="09CE6636"/>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B62229"/>
    <w:multiLevelType w:val="multilevel"/>
    <w:tmpl w:val="04090025"/>
    <w:styleLink w:val="StyleBefore6pt"/>
    <w:lvl w:ilvl="0">
      <w:start w:val="1"/>
      <w:numFmt w:val="decimal"/>
      <w:lvlText w:val="%1"/>
      <w:lvlJc w:val="left"/>
      <w:pPr>
        <w:tabs>
          <w:tab w:val="num" w:pos="432"/>
        </w:tabs>
        <w:ind w:left="432" w:hanging="432"/>
      </w:pPr>
      <w:rPr>
        <w:rFonts w:cs="Times New Roman" w:hint="default"/>
        <w:b w:val="0"/>
        <w:i w:val="0"/>
        <w:sz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37D2BBD"/>
    <w:multiLevelType w:val="hybridMultilevel"/>
    <w:tmpl w:val="6C64A3B4"/>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7C1CD0D6">
      <w:start w:val="1"/>
      <w:numFmt w:val="bullet"/>
      <w:lvlText w:val=""/>
      <w:lvlJc w:val="left"/>
      <w:pPr>
        <w:ind w:left="2160" w:hanging="360"/>
      </w:pPr>
      <w:rPr>
        <w:rFonts w:ascii="Wingdings" w:hAnsi="Wingdings" w:hint="default"/>
        <w:color w:val="385623" w:themeColor="accent6" w:themeShade="80"/>
        <w:u w:color="525252" w:themeColor="accent3" w:themeShade="8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030652"/>
    <w:multiLevelType w:val="multilevel"/>
    <w:tmpl w:val="7FBCB298"/>
    <w:lvl w:ilvl="0">
      <w:start w:val="1"/>
      <w:numFmt w:val="bullet"/>
      <w:pStyle w:val="StyleListNumber2Before6pt"/>
      <w:lvlText w:val=""/>
      <w:lvlPicBulletId w:val="0"/>
      <w:lvlJc w:val="left"/>
      <w:pPr>
        <w:tabs>
          <w:tab w:val="num" w:pos="0"/>
        </w:tabs>
        <w:ind w:left="360" w:hanging="360"/>
      </w:pPr>
      <w:rPr>
        <w:rFonts w:ascii="Symbol" w:hAnsi="Symbol" w:hint="default"/>
        <w:color w:val="FF660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BA27C20"/>
    <w:multiLevelType w:val="hybridMultilevel"/>
    <w:tmpl w:val="6E669CCA"/>
    <w:lvl w:ilvl="0" w:tplc="E0CEBCF4">
      <w:start w:val="1"/>
      <w:numFmt w:val="bullet"/>
      <w:pStyle w:val="SGSOrangeSquareBullet"/>
      <w:lvlText w:val=""/>
      <w:lvlJc w:val="left"/>
      <w:pPr>
        <w:ind w:left="21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6409FA"/>
    <w:multiLevelType w:val="multilevel"/>
    <w:tmpl w:val="BF6879CA"/>
    <w:lvl w:ilvl="0">
      <w:start w:val="1"/>
      <w:numFmt w:val="decimal"/>
      <w:lvlText w:val="%1."/>
      <w:lvlJc w:val="left"/>
      <w:pPr>
        <w:tabs>
          <w:tab w:val="num" w:pos="360"/>
        </w:tabs>
        <w:ind w:left="360" w:hanging="360"/>
      </w:pPr>
      <w:rPr>
        <w:rFonts w:cs="Times New Roman" w:hint="default"/>
      </w:rPr>
    </w:lvl>
    <w:lvl w:ilvl="1">
      <w:start w:val="1"/>
      <w:numFmt w:val="none"/>
      <w:lvlRestart w:val="0"/>
      <w:lvlText w:val="2.1."/>
      <w:lvlJc w:val="left"/>
      <w:pPr>
        <w:tabs>
          <w:tab w:val="num" w:pos="357"/>
        </w:tabs>
        <w:ind w:left="357" w:hanging="357"/>
      </w:pPr>
      <w:rPr>
        <w:rFonts w:ascii="Arial" w:hAnsi="Arial" w:cs="Times New Roman" w:hint="default"/>
        <w:b/>
        <w:i w:val="0"/>
        <w:sz w:val="22"/>
      </w:rPr>
    </w:lvl>
    <w:lvl w:ilvl="2">
      <w:start w:val="1"/>
      <w:numFmt w:val="decimal"/>
      <w:pStyle w:val="Heading3"/>
      <w:lvlText w:val="%1.%2.%3."/>
      <w:lvlJc w:val="left"/>
      <w:pPr>
        <w:tabs>
          <w:tab w:val="num" w:pos="357"/>
        </w:tabs>
        <w:ind w:left="357" w:hanging="357"/>
      </w:pPr>
      <w:rPr>
        <w:rFonts w:cs="Times New Roman" w:hint="default"/>
      </w:rPr>
    </w:lvl>
    <w:lvl w:ilvl="3">
      <w:start w:val="1"/>
      <w:numFmt w:val="lowerLetter"/>
      <w:pStyle w:val="Heading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EAB5F40"/>
    <w:multiLevelType w:val="hybridMultilevel"/>
    <w:tmpl w:val="087E4882"/>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085F87"/>
    <w:multiLevelType w:val="hybridMultilevel"/>
    <w:tmpl w:val="9934EDDC"/>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D15AEB1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DB31D0"/>
    <w:multiLevelType w:val="multilevel"/>
    <w:tmpl w:val="C39E0CD6"/>
    <w:styleLink w:val="Listnumbered2"/>
    <w:lvl w:ilvl="0">
      <w:start w:val="1"/>
      <w:numFmt w:val="decimal"/>
      <w:lvlText w:val="%1."/>
      <w:lvlJc w:val="left"/>
      <w:pPr>
        <w:tabs>
          <w:tab w:val="num" w:pos="1440"/>
        </w:tabs>
        <w:ind w:left="1080" w:hanging="360"/>
      </w:pPr>
      <w:rPr>
        <w:rFonts w:hint="default"/>
        <w:sz w:val="22"/>
      </w:rPr>
    </w:lvl>
    <w:lvl w:ilvl="1">
      <w:start w:val="1"/>
      <w:numFmt w:val="decimal"/>
      <w:lvlRestart w:val="0"/>
      <w:lvlText w:val="%1.%2."/>
      <w:lvlJc w:val="left"/>
      <w:pPr>
        <w:tabs>
          <w:tab w:val="num" w:pos="1872"/>
        </w:tabs>
        <w:ind w:left="1152" w:hanging="432"/>
      </w:pPr>
      <w:rPr>
        <w:rFonts w:ascii="Arial" w:hAnsi="Arial" w:hint="default"/>
        <w:b w:val="0"/>
        <w:i w:val="0"/>
        <w:sz w:val="22"/>
      </w:rPr>
    </w:lvl>
    <w:lvl w:ilvl="2">
      <w:start w:val="1"/>
      <w:numFmt w:val="decimal"/>
      <w:lvlText w:val="%1.%2.%3."/>
      <w:lvlJc w:val="left"/>
      <w:pPr>
        <w:tabs>
          <w:tab w:val="num" w:pos="2520"/>
        </w:tabs>
        <w:ind w:left="2304" w:hanging="504"/>
      </w:pPr>
      <w:rPr>
        <w:rFonts w:hint="default"/>
      </w:rPr>
    </w:lvl>
    <w:lvl w:ilvl="3">
      <w:start w:val="1"/>
      <w:numFmt w:val="lowerLetter"/>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6" w15:restartNumberingAfterBreak="0">
    <w:nsid w:val="4F5950E1"/>
    <w:multiLevelType w:val="hybridMultilevel"/>
    <w:tmpl w:val="86447CEC"/>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6709B7"/>
    <w:multiLevelType w:val="hybridMultilevel"/>
    <w:tmpl w:val="8362DCB8"/>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A11E76"/>
    <w:multiLevelType w:val="hybridMultilevel"/>
    <w:tmpl w:val="A9965D92"/>
    <w:lvl w:ilvl="0" w:tplc="A036DB38">
      <w:start w:val="1"/>
      <w:numFmt w:val="bullet"/>
      <w:lvlText w:val=""/>
      <w:lvlPicBulletId w:val="1"/>
      <w:lvlJc w:val="left"/>
      <w:pPr>
        <w:ind w:left="1440" w:hanging="360"/>
      </w:pPr>
      <w:rPr>
        <w:rFonts w:ascii="Symbol" w:hAnsi="Symbol" w:hint="default"/>
        <w:color w:val="auto"/>
        <w:u w:color="525252" w:themeColor="accent3" w:themeShade="80"/>
      </w:rPr>
    </w:lvl>
    <w:lvl w:ilvl="1" w:tplc="F6662AA6">
      <w:start w:val="1"/>
      <w:numFmt w:val="bullet"/>
      <w:lvlText w:val=""/>
      <w:lvlJc w:val="left"/>
      <w:pPr>
        <w:ind w:left="2160" w:hanging="360"/>
      </w:pPr>
      <w:rPr>
        <w:rFonts w:ascii="Wingdings" w:hAnsi="Wingdings" w:hint="default"/>
        <w:color w:val="385623" w:themeColor="accent6" w:themeShade="80"/>
        <w:u w:color="525252" w:themeColor="accent3" w:themeShade="8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756203"/>
    <w:multiLevelType w:val="hybridMultilevel"/>
    <w:tmpl w:val="9968B774"/>
    <w:lvl w:ilvl="0" w:tplc="7C1CD0D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7C1CD0D6">
      <w:start w:val="1"/>
      <w:numFmt w:val="bullet"/>
      <w:lvlText w:val=""/>
      <w:lvlJc w:val="left"/>
      <w:pPr>
        <w:ind w:left="2160" w:hanging="360"/>
      </w:pPr>
      <w:rPr>
        <w:rFonts w:ascii="Wingdings" w:hAnsi="Wingdings" w:hint="default"/>
        <w:color w:val="385623" w:themeColor="accent6" w:themeShade="80"/>
        <w:u w:color="525252" w:themeColor="accent3" w:themeShade="8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9212E4"/>
    <w:multiLevelType w:val="hybridMultilevel"/>
    <w:tmpl w:val="31805C76"/>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E7DFE"/>
    <w:multiLevelType w:val="hybridMultilevel"/>
    <w:tmpl w:val="195EA832"/>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7042CC"/>
    <w:multiLevelType w:val="multilevel"/>
    <w:tmpl w:val="0B447122"/>
    <w:styleLink w:val="Style4"/>
    <w:lvl w:ilvl="0">
      <w:start w:val="1"/>
      <w:numFmt w:val="decimal"/>
      <w:lvlText w:val="%1."/>
      <w:lvlJc w:val="left"/>
      <w:pPr>
        <w:tabs>
          <w:tab w:val="num" w:pos="0"/>
        </w:tabs>
      </w:pPr>
      <w:rPr>
        <w:rFonts w:ascii="Arial" w:hAnsi="Arial"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abstractNumId w:val="0"/>
  </w:num>
  <w:num w:numId="2">
    <w:abstractNumId w:val="10"/>
  </w:num>
  <w:num w:numId="3">
    <w:abstractNumId w:val="3"/>
  </w:num>
  <w:num w:numId="4">
    <w:abstractNumId w:val="12"/>
  </w:num>
  <w:num w:numId="5">
    <w:abstractNumId w:val="22"/>
  </w:num>
  <w:num w:numId="6">
    <w:abstractNumId w:val="4"/>
  </w:num>
  <w:num w:numId="7">
    <w:abstractNumId w:val="8"/>
  </w:num>
  <w:num w:numId="8">
    <w:abstractNumId w:val="15"/>
  </w:num>
  <w:num w:numId="9">
    <w:abstractNumId w:val="1"/>
  </w:num>
  <w:num w:numId="10">
    <w:abstractNumId w:val="2"/>
  </w:num>
  <w:num w:numId="11">
    <w:abstractNumId w:val="6"/>
  </w:num>
  <w:num w:numId="12">
    <w:abstractNumId w:val="11"/>
  </w:num>
  <w:num w:numId="13">
    <w:abstractNumId w:val="17"/>
  </w:num>
  <w:num w:numId="14">
    <w:abstractNumId w:val="7"/>
  </w:num>
  <w:num w:numId="15">
    <w:abstractNumId w:val="20"/>
  </w:num>
  <w:num w:numId="16">
    <w:abstractNumId w:val="21"/>
  </w:num>
  <w:num w:numId="17">
    <w:abstractNumId w:val="14"/>
  </w:num>
  <w:num w:numId="18">
    <w:abstractNumId w:val="18"/>
  </w:num>
  <w:num w:numId="19">
    <w:abstractNumId w:val="9"/>
  </w:num>
  <w:num w:numId="20">
    <w:abstractNumId w:val="19"/>
  </w:num>
  <w:num w:numId="21">
    <w:abstractNumId w:val="13"/>
  </w:num>
  <w:num w:numId="22">
    <w:abstractNumId w:val="5"/>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removeDateAndTime/>
  <w:displayBackgroundShap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0F"/>
    <w:rsid w:val="0000105F"/>
    <w:rsid w:val="00011261"/>
    <w:rsid w:val="000112C1"/>
    <w:rsid w:val="00012246"/>
    <w:rsid w:val="00012251"/>
    <w:rsid w:val="000135B9"/>
    <w:rsid w:val="000148DA"/>
    <w:rsid w:val="00021483"/>
    <w:rsid w:val="00022E36"/>
    <w:rsid w:val="00026F25"/>
    <w:rsid w:val="000273E3"/>
    <w:rsid w:val="0003206B"/>
    <w:rsid w:val="00035561"/>
    <w:rsid w:val="00044626"/>
    <w:rsid w:val="00045312"/>
    <w:rsid w:val="000643B1"/>
    <w:rsid w:val="000655EF"/>
    <w:rsid w:val="0006575A"/>
    <w:rsid w:val="00067D18"/>
    <w:rsid w:val="00071D9D"/>
    <w:rsid w:val="000724FF"/>
    <w:rsid w:val="000752A8"/>
    <w:rsid w:val="00075458"/>
    <w:rsid w:val="000762BD"/>
    <w:rsid w:val="00076A7B"/>
    <w:rsid w:val="00082BE3"/>
    <w:rsid w:val="00082D36"/>
    <w:rsid w:val="0008447A"/>
    <w:rsid w:val="00084578"/>
    <w:rsid w:val="00084CC4"/>
    <w:rsid w:val="000866B5"/>
    <w:rsid w:val="000879D3"/>
    <w:rsid w:val="00090857"/>
    <w:rsid w:val="00092BDE"/>
    <w:rsid w:val="00092FC7"/>
    <w:rsid w:val="00096847"/>
    <w:rsid w:val="0009799C"/>
    <w:rsid w:val="000A19EF"/>
    <w:rsid w:val="000A2E1A"/>
    <w:rsid w:val="000A35B9"/>
    <w:rsid w:val="000A783C"/>
    <w:rsid w:val="000B094F"/>
    <w:rsid w:val="000B0B55"/>
    <w:rsid w:val="000B7174"/>
    <w:rsid w:val="000C143E"/>
    <w:rsid w:val="000C3737"/>
    <w:rsid w:val="000C4576"/>
    <w:rsid w:val="000D3A7C"/>
    <w:rsid w:val="000D7029"/>
    <w:rsid w:val="000E2CBE"/>
    <w:rsid w:val="000E57EF"/>
    <w:rsid w:val="000E6EF7"/>
    <w:rsid w:val="000E78E0"/>
    <w:rsid w:val="000F0025"/>
    <w:rsid w:val="000F424C"/>
    <w:rsid w:val="001032F1"/>
    <w:rsid w:val="001161DA"/>
    <w:rsid w:val="00121968"/>
    <w:rsid w:val="001265D3"/>
    <w:rsid w:val="00126C16"/>
    <w:rsid w:val="00131BEB"/>
    <w:rsid w:val="00142B7D"/>
    <w:rsid w:val="00146F04"/>
    <w:rsid w:val="00155519"/>
    <w:rsid w:val="00163ABF"/>
    <w:rsid w:val="0016536F"/>
    <w:rsid w:val="001656B7"/>
    <w:rsid w:val="001666A1"/>
    <w:rsid w:val="0017099F"/>
    <w:rsid w:val="00171B61"/>
    <w:rsid w:val="0018680B"/>
    <w:rsid w:val="00190948"/>
    <w:rsid w:val="00190E58"/>
    <w:rsid w:val="00196A03"/>
    <w:rsid w:val="001A561E"/>
    <w:rsid w:val="001B266C"/>
    <w:rsid w:val="001B28AF"/>
    <w:rsid w:val="001C3140"/>
    <w:rsid w:val="001C6D45"/>
    <w:rsid w:val="001C720E"/>
    <w:rsid w:val="001D293E"/>
    <w:rsid w:val="001D300F"/>
    <w:rsid w:val="001D3867"/>
    <w:rsid w:val="001E5751"/>
    <w:rsid w:val="001E7405"/>
    <w:rsid w:val="001F1C8F"/>
    <w:rsid w:val="001F2D99"/>
    <w:rsid w:val="001F4339"/>
    <w:rsid w:val="001F4CA2"/>
    <w:rsid w:val="001F6255"/>
    <w:rsid w:val="001F65B9"/>
    <w:rsid w:val="001F6609"/>
    <w:rsid w:val="00200CF6"/>
    <w:rsid w:val="00201927"/>
    <w:rsid w:val="00204828"/>
    <w:rsid w:val="002074E8"/>
    <w:rsid w:val="002116C7"/>
    <w:rsid w:val="00217B26"/>
    <w:rsid w:val="00225CB5"/>
    <w:rsid w:val="00226BF7"/>
    <w:rsid w:val="0022781A"/>
    <w:rsid w:val="00232E10"/>
    <w:rsid w:val="00232EA7"/>
    <w:rsid w:val="00236478"/>
    <w:rsid w:val="00241549"/>
    <w:rsid w:val="002563B1"/>
    <w:rsid w:val="002626BE"/>
    <w:rsid w:val="002663B5"/>
    <w:rsid w:val="00271A3F"/>
    <w:rsid w:val="00271FF7"/>
    <w:rsid w:val="0028054C"/>
    <w:rsid w:val="0028112C"/>
    <w:rsid w:val="00283599"/>
    <w:rsid w:val="00284F42"/>
    <w:rsid w:val="002851F5"/>
    <w:rsid w:val="0028557A"/>
    <w:rsid w:val="00292327"/>
    <w:rsid w:val="00294113"/>
    <w:rsid w:val="00295F7C"/>
    <w:rsid w:val="00296413"/>
    <w:rsid w:val="00297AF8"/>
    <w:rsid w:val="002A0243"/>
    <w:rsid w:val="002A1EBE"/>
    <w:rsid w:val="002A358D"/>
    <w:rsid w:val="002B3793"/>
    <w:rsid w:val="002C123F"/>
    <w:rsid w:val="002C1A07"/>
    <w:rsid w:val="002C4610"/>
    <w:rsid w:val="002C5183"/>
    <w:rsid w:val="002C7F84"/>
    <w:rsid w:val="002D26F7"/>
    <w:rsid w:val="002D3C4D"/>
    <w:rsid w:val="002D5414"/>
    <w:rsid w:val="002D6251"/>
    <w:rsid w:val="002D72E4"/>
    <w:rsid w:val="002E1B3F"/>
    <w:rsid w:val="002E1D4B"/>
    <w:rsid w:val="002E361F"/>
    <w:rsid w:val="002E39B3"/>
    <w:rsid w:val="002F2DEC"/>
    <w:rsid w:val="0030230A"/>
    <w:rsid w:val="00305315"/>
    <w:rsid w:val="0030718E"/>
    <w:rsid w:val="003108FA"/>
    <w:rsid w:val="003125C7"/>
    <w:rsid w:val="003212A0"/>
    <w:rsid w:val="00325329"/>
    <w:rsid w:val="00334E92"/>
    <w:rsid w:val="00336B7B"/>
    <w:rsid w:val="0034157B"/>
    <w:rsid w:val="003423A5"/>
    <w:rsid w:val="00346B24"/>
    <w:rsid w:val="00346B7B"/>
    <w:rsid w:val="00352807"/>
    <w:rsid w:val="00353ADB"/>
    <w:rsid w:val="00354BEA"/>
    <w:rsid w:val="00354E96"/>
    <w:rsid w:val="003575C7"/>
    <w:rsid w:val="00360496"/>
    <w:rsid w:val="00360911"/>
    <w:rsid w:val="003633EF"/>
    <w:rsid w:val="00363597"/>
    <w:rsid w:val="00364E30"/>
    <w:rsid w:val="00370AE5"/>
    <w:rsid w:val="0037194F"/>
    <w:rsid w:val="003721A0"/>
    <w:rsid w:val="0037386E"/>
    <w:rsid w:val="00377B05"/>
    <w:rsid w:val="00380B69"/>
    <w:rsid w:val="00382DC8"/>
    <w:rsid w:val="00384A1B"/>
    <w:rsid w:val="00385552"/>
    <w:rsid w:val="003866F6"/>
    <w:rsid w:val="00387860"/>
    <w:rsid w:val="00395096"/>
    <w:rsid w:val="003A2B55"/>
    <w:rsid w:val="003A33D0"/>
    <w:rsid w:val="003B37D2"/>
    <w:rsid w:val="003B432B"/>
    <w:rsid w:val="003B4B68"/>
    <w:rsid w:val="003B4D9A"/>
    <w:rsid w:val="003B6CE9"/>
    <w:rsid w:val="003C4A44"/>
    <w:rsid w:val="003C5FD1"/>
    <w:rsid w:val="003E3ADB"/>
    <w:rsid w:val="003E74E9"/>
    <w:rsid w:val="003E7B16"/>
    <w:rsid w:val="003F508D"/>
    <w:rsid w:val="004033BB"/>
    <w:rsid w:val="00403769"/>
    <w:rsid w:val="00406964"/>
    <w:rsid w:val="004173CD"/>
    <w:rsid w:val="004309BD"/>
    <w:rsid w:val="004322DA"/>
    <w:rsid w:val="00435D67"/>
    <w:rsid w:val="00440BAD"/>
    <w:rsid w:val="00441306"/>
    <w:rsid w:val="00441401"/>
    <w:rsid w:val="00442DD1"/>
    <w:rsid w:val="00446C3A"/>
    <w:rsid w:val="004518FB"/>
    <w:rsid w:val="00451AB8"/>
    <w:rsid w:val="004532FD"/>
    <w:rsid w:val="00453E25"/>
    <w:rsid w:val="004554BF"/>
    <w:rsid w:val="004625CB"/>
    <w:rsid w:val="0046476B"/>
    <w:rsid w:val="00471C78"/>
    <w:rsid w:val="00471FD6"/>
    <w:rsid w:val="004720A7"/>
    <w:rsid w:val="00480CB6"/>
    <w:rsid w:val="00482711"/>
    <w:rsid w:val="004829DC"/>
    <w:rsid w:val="00496215"/>
    <w:rsid w:val="00496635"/>
    <w:rsid w:val="00496DF7"/>
    <w:rsid w:val="004A04FD"/>
    <w:rsid w:val="004C39C0"/>
    <w:rsid w:val="004D1F6F"/>
    <w:rsid w:val="004D3FAD"/>
    <w:rsid w:val="004D60E6"/>
    <w:rsid w:val="004D7025"/>
    <w:rsid w:val="004E425A"/>
    <w:rsid w:val="004E4BBB"/>
    <w:rsid w:val="004F09BE"/>
    <w:rsid w:val="004F6555"/>
    <w:rsid w:val="005023B2"/>
    <w:rsid w:val="00511F94"/>
    <w:rsid w:val="00515D8B"/>
    <w:rsid w:val="00517FDB"/>
    <w:rsid w:val="005200DD"/>
    <w:rsid w:val="005264BA"/>
    <w:rsid w:val="005331B7"/>
    <w:rsid w:val="0053794A"/>
    <w:rsid w:val="00542931"/>
    <w:rsid w:val="00552B86"/>
    <w:rsid w:val="00560FE2"/>
    <w:rsid w:val="00561F9D"/>
    <w:rsid w:val="00562502"/>
    <w:rsid w:val="00563733"/>
    <w:rsid w:val="00563A1F"/>
    <w:rsid w:val="00564B09"/>
    <w:rsid w:val="0057467B"/>
    <w:rsid w:val="00581CA9"/>
    <w:rsid w:val="005875E2"/>
    <w:rsid w:val="005A2214"/>
    <w:rsid w:val="005B0C63"/>
    <w:rsid w:val="005B11D8"/>
    <w:rsid w:val="005B16CD"/>
    <w:rsid w:val="005B18CB"/>
    <w:rsid w:val="005B60D6"/>
    <w:rsid w:val="005B6DF8"/>
    <w:rsid w:val="005C2764"/>
    <w:rsid w:val="005C2C95"/>
    <w:rsid w:val="005D021F"/>
    <w:rsid w:val="005D0A7C"/>
    <w:rsid w:val="005D23DB"/>
    <w:rsid w:val="005E212F"/>
    <w:rsid w:val="005E3503"/>
    <w:rsid w:val="005E4349"/>
    <w:rsid w:val="005F0056"/>
    <w:rsid w:val="005F0628"/>
    <w:rsid w:val="005F157B"/>
    <w:rsid w:val="005F2F8E"/>
    <w:rsid w:val="005F46EB"/>
    <w:rsid w:val="006023AF"/>
    <w:rsid w:val="0061127B"/>
    <w:rsid w:val="00616532"/>
    <w:rsid w:val="0062367B"/>
    <w:rsid w:val="00625AD1"/>
    <w:rsid w:val="00632929"/>
    <w:rsid w:val="00633163"/>
    <w:rsid w:val="00634113"/>
    <w:rsid w:val="00635422"/>
    <w:rsid w:val="00641AB9"/>
    <w:rsid w:val="00643A03"/>
    <w:rsid w:val="00644E0E"/>
    <w:rsid w:val="00646DD0"/>
    <w:rsid w:val="006516F2"/>
    <w:rsid w:val="006576F9"/>
    <w:rsid w:val="00660771"/>
    <w:rsid w:val="00661060"/>
    <w:rsid w:val="0066123A"/>
    <w:rsid w:val="006737E7"/>
    <w:rsid w:val="00682FF1"/>
    <w:rsid w:val="006837B7"/>
    <w:rsid w:val="006900E6"/>
    <w:rsid w:val="006907CD"/>
    <w:rsid w:val="006A1651"/>
    <w:rsid w:val="006A22B4"/>
    <w:rsid w:val="006A49CF"/>
    <w:rsid w:val="006A5B4F"/>
    <w:rsid w:val="006B1109"/>
    <w:rsid w:val="006B4104"/>
    <w:rsid w:val="006B45E8"/>
    <w:rsid w:val="006B4ECB"/>
    <w:rsid w:val="006C0406"/>
    <w:rsid w:val="006C4F3E"/>
    <w:rsid w:val="006C5B41"/>
    <w:rsid w:val="006C68FC"/>
    <w:rsid w:val="006D5AB7"/>
    <w:rsid w:val="006E07D2"/>
    <w:rsid w:val="006E438E"/>
    <w:rsid w:val="006F3880"/>
    <w:rsid w:val="00701395"/>
    <w:rsid w:val="007240F7"/>
    <w:rsid w:val="00724787"/>
    <w:rsid w:val="007502EF"/>
    <w:rsid w:val="007526EB"/>
    <w:rsid w:val="00757513"/>
    <w:rsid w:val="007578AD"/>
    <w:rsid w:val="00761FA9"/>
    <w:rsid w:val="007621AE"/>
    <w:rsid w:val="007626D4"/>
    <w:rsid w:val="0076297A"/>
    <w:rsid w:val="0077075F"/>
    <w:rsid w:val="00780975"/>
    <w:rsid w:val="00787A58"/>
    <w:rsid w:val="00790DBC"/>
    <w:rsid w:val="007918C7"/>
    <w:rsid w:val="007953B0"/>
    <w:rsid w:val="007974E9"/>
    <w:rsid w:val="007A4701"/>
    <w:rsid w:val="007A7527"/>
    <w:rsid w:val="007B26F8"/>
    <w:rsid w:val="007B7159"/>
    <w:rsid w:val="007C054D"/>
    <w:rsid w:val="007D0E45"/>
    <w:rsid w:val="007D47A7"/>
    <w:rsid w:val="007D783F"/>
    <w:rsid w:val="007E02A1"/>
    <w:rsid w:val="007E03BE"/>
    <w:rsid w:val="007E2B0C"/>
    <w:rsid w:val="007E3C91"/>
    <w:rsid w:val="007E4ECC"/>
    <w:rsid w:val="007E5A26"/>
    <w:rsid w:val="007E7836"/>
    <w:rsid w:val="007F09E2"/>
    <w:rsid w:val="007F2B85"/>
    <w:rsid w:val="007F6D14"/>
    <w:rsid w:val="007F7310"/>
    <w:rsid w:val="00802C6D"/>
    <w:rsid w:val="00806E22"/>
    <w:rsid w:val="00807B2C"/>
    <w:rsid w:val="00810E4C"/>
    <w:rsid w:val="00814334"/>
    <w:rsid w:val="00814366"/>
    <w:rsid w:val="008163E2"/>
    <w:rsid w:val="00817F58"/>
    <w:rsid w:val="00820EAE"/>
    <w:rsid w:val="00821C0B"/>
    <w:rsid w:val="00823120"/>
    <w:rsid w:val="008257C9"/>
    <w:rsid w:val="00825CAF"/>
    <w:rsid w:val="00826D81"/>
    <w:rsid w:val="008277CB"/>
    <w:rsid w:val="00830324"/>
    <w:rsid w:val="008341AD"/>
    <w:rsid w:val="00840170"/>
    <w:rsid w:val="00841FD5"/>
    <w:rsid w:val="00843F46"/>
    <w:rsid w:val="008449D6"/>
    <w:rsid w:val="00846D3F"/>
    <w:rsid w:val="00847AB9"/>
    <w:rsid w:val="00851C4C"/>
    <w:rsid w:val="00853D8C"/>
    <w:rsid w:val="008574F7"/>
    <w:rsid w:val="00862806"/>
    <w:rsid w:val="00865F8C"/>
    <w:rsid w:val="008739D0"/>
    <w:rsid w:val="00883B1D"/>
    <w:rsid w:val="00885EC5"/>
    <w:rsid w:val="008942C4"/>
    <w:rsid w:val="008976BD"/>
    <w:rsid w:val="008A2B03"/>
    <w:rsid w:val="008A55C3"/>
    <w:rsid w:val="008B0069"/>
    <w:rsid w:val="008B2E75"/>
    <w:rsid w:val="008C1E12"/>
    <w:rsid w:val="008C22BD"/>
    <w:rsid w:val="008D241C"/>
    <w:rsid w:val="008D2E4A"/>
    <w:rsid w:val="008D4D5D"/>
    <w:rsid w:val="008D7E86"/>
    <w:rsid w:val="008E2EB8"/>
    <w:rsid w:val="008E4364"/>
    <w:rsid w:val="008E6457"/>
    <w:rsid w:val="008F04D3"/>
    <w:rsid w:val="008F216A"/>
    <w:rsid w:val="008F5654"/>
    <w:rsid w:val="0090037A"/>
    <w:rsid w:val="009005DF"/>
    <w:rsid w:val="00900C45"/>
    <w:rsid w:val="00903E7D"/>
    <w:rsid w:val="00904F6E"/>
    <w:rsid w:val="00915490"/>
    <w:rsid w:val="0092397D"/>
    <w:rsid w:val="00924DE2"/>
    <w:rsid w:val="009263A0"/>
    <w:rsid w:val="00927D7D"/>
    <w:rsid w:val="00930E18"/>
    <w:rsid w:val="00932E86"/>
    <w:rsid w:val="00944633"/>
    <w:rsid w:val="00944B05"/>
    <w:rsid w:val="00945825"/>
    <w:rsid w:val="00947CCA"/>
    <w:rsid w:val="009500B9"/>
    <w:rsid w:val="00951EF5"/>
    <w:rsid w:val="00951F4F"/>
    <w:rsid w:val="00956259"/>
    <w:rsid w:val="0096050E"/>
    <w:rsid w:val="00961BBF"/>
    <w:rsid w:val="00975002"/>
    <w:rsid w:val="00976F98"/>
    <w:rsid w:val="0098080D"/>
    <w:rsid w:val="00980A22"/>
    <w:rsid w:val="00987103"/>
    <w:rsid w:val="0099343E"/>
    <w:rsid w:val="00996BD0"/>
    <w:rsid w:val="0099723F"/>
    <w:rsid w:val="009A0EF3"/>
    <w:rsid w:val="009B0517"/>
    <w:rsid w:val="009B39D4"/>
    <w:rsid w:val="009B6268"/>
    <w:rsid w:val="009C0AF3"/>
    <w:rsid w:val="009D186E"/>
    <w:rsid w:val="009D3736"/>
    <w:rsid w:val="009D515E"/>
    <w:rsid w:val="009D6C0B"/>
    <w:rsid w:val="009E4DB1"/>
    <w:rsid w:val="009E533C"/>
    <w:rsid w:val="009E7523"/>
    <w:rsid w:val="009F1F28"/>
    <w:rsid w:val="009F5746"/>
    <w:rsid w:val="00A003A5"/>
    <w:rsid w:val="00A102FE"/>
    <w:rsid w:val="00A14843"/>
    <w:rsid w:val="00A20DBC"/>
    <w:rsid w:val="00A21E18"/>
    <w:rsid w:val="00A22A66"/>
    <w:rsid w:val="00A27B2D"/>
    <w:rsid w:val="00A30338"/>
    <w:rsid w:val="00A32447"/>
    <w:rsid w:val="00A43082"/>
    <w:rsid w:val="00A44EC8"/>
    <w:rsid w:val="00A464BC"/>
    <w:rsid w:val="00A47919"/>
    <w:rsid w:val="00A53F62"/>
    <w:rsid w:val="00A55455"/>
    <w:rsid w:val="00A622D6"/>
    <w:rsid w:val="00A653B1"/>
    <w:rsid w:val="00A65C0E"/>
    <w:rsid w:val="00A67C2C"/>
    <w:rsid w:val="00A71FF0"/>
    <w:rsid w:val="00A77C3A"/>
    <w:rsid w:val="00A80638"/>
    <w:rsid w:val="00A80759"/>
    <w:rsid w:val="00A821D8"/>
    <w:rsid w:val="00A858DB"/>
    <w:rsid w:val="00A859C3"/>
    <w:rsid w:val="00A93973"/>
    <w:rsid w:val="00A94624"/>
    <w:rsid w:val="00AA02F2"/>
    <w:rsid w:val="00AA234D"/>
    <w:rsid w:val="00AA7745"/>
    <w:rsid w:val="00AB1567"/>
    <w:rsid w:val="00AB3439"/>
    <w:rsid w:val="00AB483F"/>
    <w:rsid w:val="00AC0F88"/>
    <w:rsid w:val="00AC2794"/>
    <w:rsid w:val="00AC4F13"/>
    <w:rsid w:val="00AD04D4"/>
    <w:rsid w:val="00AD0DAC"/>
    <w:rsid w:val="00AD1CBA"/>
    <w:rsid w:val="00AD5880"/>
    <w:rsid w:val="00AD604D"/>
    <w:rsid w:val="00AD6C02"/>
    <w:rsid w:val="00AE1F5A"/>
    <w:rsid w:val="00AE20BD"/>
    <w:rsid w:val="00AE27E9"/>
    <w:rsid w:val="00AE2F8C"/>
    <w:rsid w:val="00AE6127"/>
    <w:rsid w:val="00AE76D9"/>
    <w:rsid w:val="00AF11B3"/>
    <w:rsid w:val="00AF60C1"/>
    <w:rsid w:val="00AF7015"/>
    <w:rsid w:val="00B01361"/>
    <w:rsid w:val="00B05C72"/>
    <w:rsid w:val="00B115B9"/>
    <w:rsid w:val="00B20B6E"/>
    <w:rsid w:val="00B26175"/>
    <w:rsid w:val="00B273D9"/>
    <w:rsid w:val="00B3337D"/>
    <w:rsid w:val="00B34A0C"/>
    <w:rsid w:val="00B36493"/>
    <w:rsid w:val="00B36614"/>
    <w:rsid w:val="00B36F56"/>
    <w:rsid w:val="00B37C4F"/>
    <w:rsid w:val="00B45C97"/>
    <w:rsid w:val="00B56091"/>
    <w:rsid w:val="00B57565"/>
    <w:rsid w:val="00B65CA3"/>
    <w:rsid w:val="00B67B10"/>
    <w:rsid w:val="00B70906"/>
    <w:rsid w:val="00B814F3"/>
    <w:rsid w:val="00B82573"/>
    <w:rsid w:val="00B8370F"/>
    <w:rsid w:val="00B854CD"/>
    <w:rsid w:val="00B91359"/>
    <w:rsid w:val="00B92073"/>
    <w:rsid w:val="00B92660"/>
    <w:rsid w:val="00B96283"/>
    <w:rsid w:val="00BA1814"/>
    <w:rsid w:val="00BA2F65"/>
    <w:rsid w:val="00BA311A"/>
    <w:rsid w:val="00BA45EA"/>
    <w:rsid w:val="00BB1C27"/>
    <w:rsid w:val="00BB25B7"/>
    <w:rsid w:val="00BB4E5E"/>
    <w:rsid w:val="00BB66C9"/>
    <w:rsid w:val="00BC4179"/>
    <w:rsid w:val="00BC530E"/>
    <w:rsid w:val="00BD09B2"/>
    <w:rsid w:val="00BD5E4B"/>
    <w:rsid w:val="00BD7FB9"/>
    <w:rsid w:val="00BE3829"/>
    <w:rsid w:val="00BE7861"/>
    <w:rsid w:val="00BF2E4A"/>
    <w:rsid w:val="00BF3108"/>
    <w:rsid w:val="00BF4185"/>
    <w:rsid w:val="00BF5B07"/>
    <w:rsid w:val="00BF615A"/>
    <w:rsid w:val="00BF7065"/>
    <w:rsid w:val="00C05E5A"/>
    <w:rsid w:val="00C1098A"/>
    <w:rsid w:val="00C13FBD"/>
    <w:rsid w:val="00C17870"/>
    <w:rsid w:val="00C17DA5"/>
    <w:rsid w:val="00C20238"/>
    <w:rsid w:val="00C20B4F"/>
    <w:rsid w:val="00C234A8"/>
    <w:rsid w:val="00C25D4D"/>
    <w:rsid w:val="00C2728D"/>
    <w:rsid w:val="00C31948"/>
    <w:rsid w:val="00C32B3C"/>
    <w:rsid w:val="00C34D8C"/>
    <w:rsid w:val="00C35614"/>
    <w:rsid w:val="00C4078D"/>
    <w:rsid w:val="00C474F4"/>
    <w:rsid w:val="00C50CA8"/>
    <w:rsid w:val="00C537B0"/>
    <w:rsid w:val="00C55B96"/>
    <w:rsid w:val="00C55C24"/>
    <w:rsid w:val="00C61792"/>
    <w:rsid w:val="00C62A7C"/>
    <w:rsid w:val="00C64D45"/>
    <w:rsid w:val="00C65213"/>
    <w:rsid w:val="00C7591B"/>
    <w:rsid w:val="00C80426"/>
    <w:rsid w:val="00C81936"/>
    <w:rsid w:val="00C835F9"/>
    <w:rsid w:val="00C84707"/>
    <w:rsid w:val="00C86AE6"/>
    <w:rsid w:val="00C87700"/>
    <w:rsid w:val="00C961B3"/>
    <w:rsid w:val="00CA2A60"/>
    <w:rsid w:val="00CA371D"/>
    <w:rsid w:val="00CA665F"/>
    <w:rsid w:val="00CA7FD0"/>
    <w:rsid w:val="00CB060F"/>
    <w:rsid w:val="00CB205B"/>
    <w:rsid w:val="00CB25B8"/>
    <w:rsid w:val="00CB29E8"/>
    <w:rsid w:val="00CB539C"/>
    <w:rsid w:val="00CB744B"/>
    <w:rsid w:val="00CC3187"/>
    <w:rsid w:val="00CC44D8"/>
    <w:rsid w:val="00CC6085"/>
    <w:rsid w:val="00CD0067"/>
    <w:rsid w:val="00CD0D89"/>
    <w:rsid w:val="00CD22F7"/>
    <w:rsid w:val="00CD520D"/>
    <w:rsid w:val="00CE4AFC"/>
    <w:rsid w:val="00CF4371"/>
    <w:rsid w:val="00CF5D0D"/>
    <w:rsid w:val="00D01D56"/>
    <w:rsid w:val="00D042BD"/>
    <w:rsid w:val="00D11A04"/>
    <w:rsid w:val="00D13371"/>
    <w:rsid w:val="00D1440A"/>
    <w:rsid w:val="00D1486A"/>
    <w:rsid w:val="00D16687"/>
    <w:rsid w:val="00D17154"/>
    <w:rsid w:val="00D32F21"/>
    <w:rsid w:val="00D37A82"/>
    <w:rsid w:val="00D4782E"/>
    <w:rsid w:val="00D54CA6"/>
    <w:rsid w:val="00D55F60"/>
    <w:rsid w:val="00D652C2"/>
    <w:rsid w:val="00D66434"/>
    <w:rsid w:val="00D74583"/>
    <w:rsid w:val="00D77496"/>
    <w:rsid w:val="00D80073"/>
    <w:rsid w:val="00D821AA"/>
    <w:rsid w:val="00D84EB7"/>
    <w:rsid w:val="00D8697B"/>
    <w:rsid w:val="00D90638"/>
    <w:rsid w:val="00D936DB"/>
    <w:rsid w:val="00D96792"/>
    <w:rsid w:val="00D97482"/>
    <w:rsid w:val="00DA0D10"/>
    <w:rsid w:val="00DA38B1"/>
    <w:rsid w:val="00DA50A4"/>
    <w:rsid w:val="00DA5D8F"/>
    <w:rsid w:val="00DB73AF"/>
    <w:rsid w:val="00DC3AE5"/>
    <w:rsid w:val="00DC3DD3"/>
    <w:rsid w:val="00DC5C86"/>
    <w:rsid w:val="00DC7D60"/>
    <w:rsid w:val="00DD212B"/>
    <w:rsid w:val="00DD3224"/>
    <w:rsid w:val="00DE31FC"/>
    <w:rsid w:val="00DE5C09"/>
    <w:rsid w:val="00DE7222"/>
    <w:rsid w:val="00DF088C"/>
    <w:rsid w:val="00DF1DB2"/>
    <w:rsid w:val="00DF72C0"/>
    <w:rsid w:val="00E0117D"/>
    <w:rsid w:val="00E05FB1"/>
    <w:rsid w:val="00E06577"/>
    <w:rsid w:val="00E07516"/>
    <w:rsid w:val="00E20A44"/>
    <w:rsid w:val="00E23192"/>
    <w:rsid w:val="00E2358C"/>
    <w:rsid w:val="00E255AA"/>
    <w:rsid w:val="00E26EBB"/>
    <w:rsid w:val="00E33B6E"/>
    <w:rsid w:val="00E33BEE"/>
    <w:rsid w:val="00E33C88"/>
    <w:rsid w:val="00E34A98"/>
    <w:rsid w:val="00E35753"/>
    <w:rsid w:val="00E37EFB"/>
    <w:rsid w:val="00E37F9B"/>
    <w:rsid w:val="00E422D6"/>
    <w:rsid w:val="00E44494"/>
    <w:rsid w:val="00E44C86"/>
    <w:rsid w:val="00E479A0"/>
    <w:rsid w:val="00E50694"/>
    <w:rsid w:val="00E54FAE"/>
    <w:rsid w:val="00E5534E"/>
    <w:rsid w:val="00E57389"/>
    <w:rsid w:val="00E62103"/>
    <w:rsid w:val="00E6360D"/>
    <w:rsid w:val="00E66554"/>
    <w:rsid w:val="00E67891"/>
    <w:rsid w:val="00E7537F"/>
    <w:rsid w:val="00E758D5"/>
    <w:rsid w:val="00E76856"/>
    <w:rsid w:val="00E774F0"/>
    <w:rsid w:val="00E8262D"/>
    <w:rsid w:val="00E92AFC"/>
    <w:rsid w:val="00E94542"/>
    <w:rsid w:val="00E97DB0"/>
    <w:rsid w:val="00EA09DF"/>
    <w:rsid w:val="00EA2DB7"/>
    <w:rsid w:val="00EA68AC"/>
    <w:rsid w:val="00EB24A0"/>
    <w:rsid w:val="00EC0BE3"/>
    <w:rsid w:val="00ED1370"/>
    <w:rsid w:val="00EE4F8A"/>
    <w:rsid w:val="00EE63CB"/>
    <w:rsid w:val="00EF00AC"/>
    <w:rsid w:val="00EF1922"/>
    <w:rsid w:val="00EF339A"/>
    <w:rsid w:val="00F001DB"/>
    <w:rsid w:val="00F01684"/>
    <w:rsid w:val="00F04339"/>
    <w:rsid w:val="00F06E42"/>
    <w:rsid w:val="00F071C4"/>
    <w:rsid w:val="00F15030"/>
    <w:rsid w:val="00F168D2"/>
    <w:rsid w:val="00F17F63"/>
    <w:rsid w:val="00F200D6"/>
    <w:rsid w:val="00F20385"/>
    <w:rsid w:val="00F20B72"/>
    <w:rsid w:val="00F25E10"/>
    <w:rsid w:val="00F30041"/>
    <w:rsid w:val="00F31294"/>
    <w:rsid w:val="00F3149A"/>
    <w:rsid w:val="00F31F56"/>
    <w:rsid w:val="00F333E1"/>
    <w:rsid w:val="00F37200"/>
    <w:rsid w:val="00F42F0D"/>
    <w:rsid w:val="00F44785"/>
    <w:rsid w:val="00F54B0F"/>
    <w:rsid w:val="00F643AB"/>
    <w:rsid w:val="00F70790"/>
    <w:rsid w:val="00F73EE0"/>
    <w:rsid w:val="00F82292"/>
    <w:rsid w:val="00F85E9F"/>
    <w:rsid w:val="00F9395D"/>
    <w:rsid w:val="00FA1677"/>
    <w:rsid w:val="00FA2D27"/>
    <w:rsid w:val="00FA3A92"/>
    <w:rsid w:val="00FA7411"/>
    <w:rsid w:val="00FB0C74"/>
    <w:rsid w:val="00FB0FDE"/>
    <w:rsid w:val="00FB2E7C"/>
    <w:rsid w:val="00FB3D26"/>
    <w:rsid w:val="00FB50F9"/>
    <w:rsid w:val="00FB5776"/>
    <w:rsid w:val="00FC1BCE"/>
    <w:rsid w:val="00FC3AC6"/>
    <w:rsid w:val="00FC3D64"/>
    <w:rsid w:val="00FC464B"/>
    <w:rsid w:val="00FC6247"/>
    <w:rsid w:val="00FD0B1C"/>
    <w:rsid w:val="00FD194A"/>
    <w:rsid w:val="00FD689E"/>
    <w:rsid w:val="00FE1E77"/>
    <w:rsid w:val="00FE3C1F"/>
    <w:rsid w:val="00FE40F2"/>
    <w:rsid w:val="00FE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F4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0C45"/>
    <w:pPr>
      <w:ind w:left="454"/>
    </w:pPr>
    <w:rPr>
      <w:rFonts w:ascii="Arial" w:hAnsi="Arial"/>
      <w:sz w:val="22"/>
    </w:rPr>
  </w:style>
  <w:style w:type="paragraph" w:styleId="Heading1">
    <w:name w:val="heading 1"/>
    <w:basedOn w:val="Normal"/>
    <w:next w:val="Normal"/>
    <w:link w:val="Heading1Char"/>
    <w:qFormat/>
    <w:rsid w:val="005200DD"/>
    <w:pPr>
      <w:keepNext/>
      <w:spacing w:before="360"/>
      <w:ind w:left="0"/>
      <w:outlineLvl w:val="0"/>
    </w:pPr>
    <w:rPr>
      <w:rFonts w:ascii="Arial Bold" w:hAnsi="Arial Bold" w:cs="Arial"/>
      <w:b/>
      <w:bCs/>
      <w:caps/>
      <w:color w:val="385623" w:themeColor="accent6" w:themeShade="80"/>
      <w:kern w:val="32"/>
      <w:szCs w:val="22"/>
    </w:rPr>
  </w:style>
  <w:style w:type="paragraph" w:styleId="Heading2">
    <w:name w:val="heading 2"/>
    <w:basedOn w:val="Normal"/>
    <w:next w:val="Normal"/>
    <w:link w:val="Heading2Char1"/>
    <w:qFormat/>
    <w:rsid w:val="00E07516"/>
    <w:pPr>
      <w:numPr>
        <w:ilvl w:val="1"/>
        <w:numId w:val="11"/>
      </w:numPr>
      <w:tabs>
        <w:tab w:val="clear" w:pos="8370"/>
      </w:tabs>
      <w:ind w:left="1260" w:hanging="540"/>
      <w:outlineLvl w:val="1"/>
    </w:pPr>
    <w:rPr>
      <w:b/>
      <w:bCs/>
    </w:rPr>
  </w:style>
  <w:style w:type="paragraph" w:styleId="Heading3">
    <w:name w:val="heading 3"/>
    <w:basedOn w:val="Normal"/>
    <w:next w:val="Normal"/>
    <w:link w:val="Heading3Char1"/>
    <w:qFormat/>
    <w:rsid w:val="00092BDE"/>
    <w:pPr>
      <w:keepNext/>
      <w:numPr>
        <w:ilvl w:val="2"/>
        <w:numId w:val="4"/>
      </w:numPr>
      <w:spacing w:before="240"/>
      <w:outlineLvl w:val="2"/>
    </w:pPr>
    <w:rPr>
      <w:rFonts w:cs="Arial"/>
      <w:b/>
      <w:bCs/>
      <w:color w:val="000000"/>
      <w:szCs w:val="22"/>
    </w:rPr>
  </w:style>
  <w:style w:type="paragraph" w:styleId="Heading4">
    <w:name w:val="heading 4"/>
    <w:basedOn w:val="Normal"/>
    <w:next w:val="Normal"/>
    <w:link w:val="Heading4Char1"/>
    <w:qFormat/>
    <w:rsid w:val="00092BDE"/>
    <w:pPr>
      <w:keepNext/>
      <w:numPr>
        <w:ilvl w:val="3"/>
        <w:numId w:val="4"/>
      </w:numPr>
      <w:spacing w:before="240"/>
      <w:outlineLvl w:val="3"/>
    </w:pPr>
    <w:rPr>
      <w:rFonts w:ascii="Arial Bold" w:hAnsi="Arial Bold" w:cs="Arial"/>
      <w:b/>
      <w:bCs/>
      <w:szCs w:val="22"/>
    </w:rPr>
  </w:style>
  <w:style w:type="paragraph" w:styleId="Heading5">
    <w:name w:val="heading 5"/>
    <w:basedOn w:val="Normal"/>
    <w:next w:val="Normal"/>
    <w:link w:val="Heading5Char"/>
    <w:qFormat/>
    <w:rsid w:val="007526EB"/>
    <w:pPr>
      <w:spacing w:before="240" w:after="60"/>
      <w:ind w:left="0"/>
      <w:outlineLvl w:val="4"/>
    </w:pPr>
    <w:rPr>
      <w:rFonts w:ascii="Calibri" w:hAnsi="Calibri"/>
      <w:b/>
      <w:bCs/>
      <w:i/>
      <w:iCs/>
      <w:sz w:val="26"/>
      <w:szCs w:val="26"/>
    </w:rPr>
  </w:style>
  <w:style w:type="paragraph" w:styleId="Heading6">
    <w:name w:val="heading 6"/>
    <w:basedOn w:val="Normal"/>
    <w:next w:val="Normal"/>
    <w:link w:val="Heading6Char"/>
    <w:qFormat/>
    <w:rsid w:val="007526EB"/>
    <w:pPr>
      <w:spacing w:before="240" w:after="60"/>
      <w:ind w:left="0"/>
      <w:outlineLvl w:val="5"/>
    </w:pPr>
    <w:rPr>
      <w:rFonts w:ascii="Calibri" w:hAnsi="Calibri"/>
      <w:b/>
      <w:bCs/>
      <w:szCs w:val="22"/>
    </w:rPr>
  </w:style>
  <w:style w:type="paragraph" w:styleId="Heading7">
    <w:name w:val="heading 7"/>
    <w:basedOn w:val="Normal"/>
    <w:next w:val="Normal"/>
    <w:link w:val="Heading7Char"/>
    <w:qFormat/>
    <w:rsid w:val="007526EB"/>
    <w:pPr>
      <w:spacing w:before="240" w:after="60"/>
      <w:ind w:left="0"/>
      <w:outlineLvl w:val="6"/>
    </w:pPr>
    <w:rPr>
      <w:rFonts w:ascii="Calibri" w:hAnsi="Calibri"/>
      <w:sz w:val="24"/>
      <w:szCs w:val="24"/>
    </w:rPr>
  </w:style>
  <w:style w:type="paragraph" w:styleId="Heading8">
    <w:name w:val="heading 8"/>
    <w:basedOn w:val="Normal"/>
    <w:next w:val="Normal"/>
    <w:link w:val="Heading8Char"/>
    <w:qFormat/>
    <w:rsid w:val="007526EB"/>
    <w:pPr>
      <w:spacing w:before="240" w:after="60"/>
      <w:ind w:left="0"/>
      <w:outlineLvl w:val="7"/>
    </w:pPr>
    <w:rPr>
      <w:rFonts w:ascii="Calibri" w:hAnsi="Calibri"/>
      <w:i/>
      <w:iCs/>
      <w:sz w:val="24"/>
      <w:szCs w:val="24"/>
    </w:rPr>
  </w:style>
  <w:style w:type="paragraph" w:styleId="Heading9">
    <w:name w:val="heading 9"/>
    <w:basedOn w:val="Normal"/>
    <w:next w:val="Normal"/>
    <w:link w:val="Heading9Char"/>
    <w:qFormat/>
    <w:rsid w:val="007526EB"/>
    <w:pPr>
      <w:spacing w:before="240" w:after="60"/>
      <w:ind w:left="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00DD"/>
    <w:rPr>
      <w:rFonts w:ascii="Arial Bold" w:hAnsi="Arial Bold" w:cs="Arial"/>
      <w:b/>
      <w:bCs/>
      <w:caps/>
      <w:color w:val="385623" w:themeColor="accent6" w:themeShade="80"/>
      <w:kern w:val="32"/>
      <w:sz w:val="22"/>
      <w:szCs w:val="22"/>
    </w:rPr>
  </w:style>
  <w:style w:type="character" w:customStyle="1" w:styleId="Heading2Char">
    <w:name w:val="Heading 2 Char"/>
    <w:semiHidden/>
    <w:locked/>
    <w:rsid w:val="00D66434"/>
    <w:rPr>
      <w:rFonts w:ascii="Cambria" w:hAnsi="Cambria" w:cs="Times New Roman"/>
      <w:b/>
      <w:bCs/>
      <w:i/>
      <w:iCs/>
      <w:sz w:val="28"/>
      <w:szCs w:val="28"/>
    </w:rPr>
  </w:style>
  <w:style w:type="character" w:customStyle="1" w:styleId="Heading3Char">
    <w:name w:val="Heading 3 Char"/>
    <w:semiHidden/>
    <w:locked/>
    <w:rsid w:val="00D66434"/>
    <w:rPr>
      <w:rFonts w:ascii="Cambria" w:hAnsi="Cambria" w:cs="Times New Roman"/>
      <w:b/>
      <w:bCs/>
      <w:sz w:val="26"/>
      <w:szCs w:val="26"/>
    </w:rPr>
  </w:style>
  <w:style w:type="character" w:customStyle="1" w:styleId="Heading4Char">
    <w:name w:val="Heading 4 Char"/>
    <w:semiHidden/>
    <w:locked/>
    <w:rsid w:val="00D66434"/>
    <w:rPr>
      <w:rFonts w:ascii="Calibri" w:hAnsi="Calibri" w:cs="Times New Roman"/>
      <w:b/>
      <w:bCs/>
      <w:sz w:val="28"/>
      <w:szCs w:val="28"/>
    </w:rPr>
  </w:style>
  <w:style w:type="character" w:customStyle="1" w:styleId="Heading5Char">
    <w:name w:val="Heading 5 Char"/>
    <w:link w:val="Heading5"/>
    <w:semiHidden/>
    <w:locked/>
    <w:rsid w:val="007526EB"/>
    <w:rPr>
      <w:rFonts w:ascii="Calibri" w:hAnsi="Calibri" w:cs="Times New Roman"/>
      <w:b/>
      <w:bCs/>
      <w:i/>
      <w:iCs/>
      <w:sz w:val="26"/>
      <w:szCs w:val="26"/>
      <w:lang w:val="en-US" w:eastAsia="en-US"/>
    </w:rPr>
  </w:style>
  <w:style w:type="character" w:customStyle="1" w:styleId="Heading6Char">
    <w:name w:val="Heading 6 Char"/>
    <w:link w:val="Heading6"/>
    <w:semiHidden/>
    <w:locked/>
    <w:rsid w:val="007526EB"/>
    <w:rPr>
      <w:rFonts w:ascii="Calibri" w:hAnsi="Calibri" w:cs="Times New Roman"/>
      <w:b/>
      <w:bCs/>
      <w:sz w:val="22"/>
      <w:szCs w:val="22"/>
      <w:lang w:val="en-US" w:eastAsia="en-US"/>
    </w:rPr>
  </w:style>
  <w:style w:type="character" w:customStyle="1" w:styleId="Heading7Char">
    <w:name w:val="Heading 7 Char"/>
    <w:link w:val="Heading7"/>
    <w:semiHidden/>
    <w:locked/>
    <w:rsid w:val="007526EB"/>
    <w:rPr>
      <w:rFonts w:ascii="Calibri" w:hAnsi="Calibri" w:cs="Times New Roman"/>
      <w:sz w:val="24"/>
      <w:szCs w:val="24"/>
      <w:lang w:val="en-US" w:eastAsia="en-US"/>
    </w:rPr>
  </w:style>
  <w:style w:type="character" w:customStyle="1" w:styleId="Heading8Char">
    <w:name w:val="Heading 8 Char"/>
    <w:link w:val="Heading8"/>
    <w:semiHidden/>
    <w:locked/>
    <w:rsid w:val="007526EB"/>
    <w:rPr>
      <w:rFonts w:ascii="Calibri" w:hAnsi="Calibri" w:cs="Times New Roman"/>
      <w:i/>
      <w:iCs/>
      <w:sz w:val="24"/>
      <w:szCs w:val="24"/>
      <w:lang w:val="en-US" w:eastAsia="en-US"/>
    </w:rPr>
  </w:style>
  <w:style w:type="character" w:customStyle="1" w:styleId="Heading9Char">
    <w:name w:val="Heading 9 Char"/>
    <w:link w:val="Heading9"/>
    <w:semiHidden/>
    <w:locked/>
    <w:rsid w:val="007526EB"/>
    <w:rPr>
      <w:rFonts w:ascii="Cambria" w:hAnsi="Cambria" w:cs="Times New Roman"/>
      <w:sz w:val="22"/>
      <w:szCs w:val="22"/>
      <w:lang w:val="en-US" w:eastAsia="en-US"/>
    </w:rPr>
  </w:style>
  <w:style w:type="character" w:customStyle="1" w:styleId="Heading2Char1">
    <w:name w:val="Heading 2 Char1"/>
    <w:link w:val="Heading2"/>
    <w:locked/>
    <w:rsid w:val="00E07516"/>
    <w:rPr>
      <w:rFonts w:ascii="Arial" w:hAnsi="Arial"/>
      <w:b/>
      <w:bCs/>
      <w:sz w:val="22"/>
    </w:rPr>
  </w:style>
  <w:style w:type="character" w:customStyle="1" w:styleId="Heading3Char1">
    <w:name w:val="Heading 3 Char1"/>
    <w:link w:val="Heading3"/>
    <w:locked/>
    <w:rsid w:val="00092BDE"/>
    <w:rPr>
      <w:rFonts w:ascii="Arial" w:hAnsi="Arial" w:cs="Arial"/>
      <w:b/>
      <w:bCs/>
      <w:color w:val="000000"/>
      <w:sz w:val="22"/>
      <w:szCs w:val="22"/>
    </w:rPr>
  </w:style>
  <w:style w:type="character" w:customStyle="1" w:styleId="Heading4Char1">
    <w:name w:val="Heading 4 Char1"/>
    <w:link w:val="Heading4"/>
    <w:locked/>
    <w:rsid w:val="00092BDE"/>
    <w:rPr>
      <w:rFonts w:ascii="Arial Bold" w:hAnsi="Arial Bold" w:cs="Arial"/>
      <w:b/>
      <w:bCs/>
      <w:sz w:val="22"/>
      <w:szCs w:val="22"/>
    </w:rPr>
  </w:style>
  <w:style w:type="paragraph" w:styleId="Header">
    <w:name w:val="header"/>
    <w:basedOn w:val="Normal"/>
    <w:link w:val="HeaderChar"/>
    <w:rsid w:val="00226BF7"/>
    <w:pPr>
      <w:tabs>
        <w:tab w:val="center" w:pos="4320"/>
        <w:tab w:val="right" w:pos="8640"/>
      </w:tabs>
    </w:pPr>
  </w:style>
  <w:style w:type="character" w:customStyle="1" w:styleId="HeaderChar">
    <w:name w:val="Header Char"/>
    <w:link w:val="Header"/>
    <w:semiHidden/>
    <w:locked/>
    <w:rsid w:val="006907CD"/>
    <w:rPr>
      <w:rFonts w:ascii="Arial" w:hAnsi="Arial" w:cs="Times New Roman"/>
      <w:sz w:val="20"/>
      <w:szCs w:val="20"/>
    </w:rPr>
  </w:style>
  <w:style w:type="paragraph" w:styleId="Footer">
    <w:name w:val="footer"/>
    <w:basedOn w:val="Normal"/>
    <w:link w:val="FooterChar"/>
    <w:rsid w:val="00975002"/>
    <w:pPr>
      <w:tabs>
        <w:tab w:val="center" w:pos="4320"/>
        <w:tab w:val="right" w:pos="8640"/>
      </w:tabs>
    </w:pPr>
    <w:rPr>
      <w:sz w:val="16"/>
    </w:rPr>
  </w:style>
  <w:style w:type="character" w:customStyle="1" w:styleId="FooterChar">
    <w:name w:val="Footer Char"/>
    <w:link w:val="Footer"/>
    <w:semiHidden/>
    <w:locked/>
    <w:rsid w:val="00975002"/>
    <w:rPr>
      <w:rFonts w:ascii="Arial" w:hAnsi="Arial" w:cs="Times New Roman"/>
      <w:sz w:val="16"/>
      <w:lang w:val="en-US" w:eastAsia="en-US" w:bidi="ar-SA"/>
    </w:rPr>
  </w:style>
  <w:style w:type="table" w:customStyle="1" w:styleId="StyleBoldWhiteAllcapsBefore48ptAfter48pt">
    <w:name w:val="Style Bold White All caps Before:  4.8 pt After:  4.8 pt"/>
    <w:basedOn w:val="TableSGS"/>
    <w:rsid w:val="00B67B10"/>
    <w:tblPr/>
    <w:tblStylePr w:type="firstRow">
      <w:pPr>
        <w:spacing w:beforeLines="40" w:beforeAutospacing="0" w:afterLines="40" w:afterAutospacing="0"/>
      </w:pPr>
      <w:rPr>
        <w:rFonts w:ascii="Cambria" w:hAnsi="Cambria" w:cs="Times New Roman"/>
        <w:b/>
        <w:caps/>
        <w:smallCaps w:val="0"/>
        <w:color w:val="FFFFFF"/>
        <w:sz w:val="20"/>
      </w:rPr>
      <w:tblPr/>
      <w:tcPr>
        <w:shd w:val="clear" w:color="auto" w:fill="606060"/>
      </w:tcPr>
    </w:tblStylePr>
    <w:tblStylePr w:type="firstCol">
      <w:rPr>
        <w:rFonts w:ascii="Arial" w:hAnsi="Arial" w:cs="Times New Roman"/>
        <w:b/>
        <w:sz w:val="20"/>
      </w:rPr>
    </w:tblStylePr>
  </w:style>
  <w:style w:type="paragraph" w:customStyle="1" w:styleId="ListBullet1">
    <w:name w:val="List Bullet1"/>
    <w:basedOn w:val="Normal"/>
    <w:next w:val="Normal"/>
    <w:link w:val="ListBullet1CharChar"/>
    <w:rsid w:val="00012246"/>
    <w:pPr>
      <w:tabs>
        <w:tab w:val="num" w:pos="360"/>
      </w:tabs>
      <w:spacing w:before="240"/>
      <w:ind w:left="360" w:hanging="360"/>
    </w:pPr>
    <w:rPr>
      <w:rFonts w:cs="Arial"/>
    </w:rPr>
  </w:style>
  <w:style w:type="character" w:customStyle="1" w:styleId="ListBullet1CharChar">
    <w:name w:val="List Bullet1 Char Char"/>
    <w:link w:val="ListBullet1"/>
    <w:locked/>
    <w:rsid w:val="00012246"/>
    <w:rPr>
      <w:rFonts w:ascii="Arial" w:hAnsi="Arial" w:cs="Arial"/>
      <w:sz w:val="22"/>
    </w:rPr>
  </w:style>
  <w:style w:type="character" w:styleId="SubtleReference">
    <w:name w:val="Subtle Reference"/>
    <w:qFormat/>
    <w:rsid w:val="00FA1677"/>
    <w:rPr>
      <w:rFonts w:cs="Times New Roman"/>
      <w:i/>
      <w:sz w:val="18"/>
      <w:szCs w:val="18"/>
    </w:rPr>
  </w:style>
  <w:style w:type="character" w:styleId="Hyperlink">
    <w:name w:val="Hyperlink"/>
    <w:uiPriority w:val="99"/>
    <w:rsid w:val="00975002"/>
    <w:rPr>
      <w:rFonts w:ascii="Arial" w:hAnsi="Arial" w:cs="Times New Roman"/>
      <w:color w:val="FF6600"/>
      <w:sz w:val="20"/>
      <w:u w:val="single"/>
    </w:rPr>
  </w:style>
  <w:style w:type="character" w:styleId="FollowedHyperlink">
    <w:name w:val="FollowedHyperlink"/>
    <w:rsid w:val="00975002"/>
    <w:rPr>
      <w:rFonts w:ascii="Arial" w:hAnsi="Arial" w:cs="Times New Roman"/>
      <w:color w:val="FF6600"/>
      <w:sz w:val="20"/>
      <w:u w:val="single"/>
    </w:rPr>
  </w:style>
  <w:style w:type="paragraph" w:customStyle="1" w:styleId="Style2">
    <w:name w:val="Style2"/>
    <w:basedOn w:val="Heading1"/>
    <w:rsid w:val="006576F9"/>
  </w:style>
  <w:style w:type="paragraph" w:customStyle="1" w:styleId="Style3">
    <w:name w:val="Style3"/>
    <w:basedOn w:val="Heading1"/>
    <w:rsid w:val="009A0EF3"/>
  </w:style>
  <w:style w:type="paragraph" w:customStyle="1" w:styleId="Style5">
    <w:name w:val="Style5"/>
    <w:basedOn w:val="ListBullet2"/>
    <w:rsid w:val="00D84EB7"/>
    <w:pPr>
      <w:numPr>
        <w:ilvl w:val="1"/>
        <w:numId w:val="1"/>
      </w:numPr>
      <w:tabs>
        <w:tab w:val="clear" w:pos="360"/>
      </w:tabs>
      <w:ind w:left="1080"/>
    </w:pPr>
  </w:style>
  <w:style w:type="paragraph" w:styleId="ListBullet2">
    <w:name w:val="List Bullet 2"/>
    <w:basedOn w:val="ListBullet"/>
    <w:locked/>
    <w:rsid w:val="0018680B"/>
    <w:pPr>
      <w:numPr>
        <w:numId w:val="10"/>
      </w:numPr>
      <w:spacing w:before="120"/>
    </w:pPr>
  </w:style>
  <w:style w:type="numbering" w:customStyle="1" w:styleId="Listnumbered2">
    <w:name w:val="List numbered 2"/>
    <w:rsid w:val="00360496"/>
    <w:pPr>
      <w:numPr>
        <w:numId w:val="8"/>
      </w:numPr>
    </w:pPr>
  </w:style>
  <w:style w:type="character" w:customStyle="1" w:styleId="tablecontent">
    <w:name w:val="table content"/>
    <w:rsid w:val="00A32447"/>
    <w:rPr>
      <w:rFonts w:ascii="Arial" w:hAnsi="Arial" w:cs="Arial"/>
      <w:sz w:val="18"/>
    </w:rPr>
  </w:style>
  <w:style w:type="paragraph" w:customStyle="1" w:styleId="StyleListNumber2Before6pt">
    <w:name w:val="Style List Number 2 + Before:  6 pt"/>
    <w:basedOn w:val="Normal"/>
    <w:rsid w:val="001C720E"/>
    <w:pPr>
      <w:numPr>
        <w:numId w:val="2"/>
      </w:numPr>
      <w:tabs>
        <w:tab w:val="num" w:pos="643"/>
      </w:tabs>
      <w:spacing w:before="120"/>
      <w:ind w:left="641" w:hanging="357"/>
    </w:pPr>
  </w:style>
  <w:style w:type="paragraph" w:customStyle="1" w:styleId="StyleListBullet2Before6pt">
    <w:name w:val="Style List Bullet 2 + Before:  6 pt"/>
    <w:basedOn w:val="ListBullet2"/>
    <w:rsid w:val="0030718E"/>
  </w:style>
  <w:style w:type="paragraph" w:customStyle="1" w:styleId="BodyText1">
    <w:name w:val="Body Text1"/>
    <w:basedOn w:val="Normal"/>
    <w:rsid w:val="00A80759"/>
    <w:pPr>
      <w:spacing w:before="240" w:after="120"/>
      <w:ind w:left="0"/>
    </w:pPr>
  </w:style>
  <w:style w:type="paragraph" w:customStyle="1" w:styleId="Style1">
    <w:name w:val="Style1"/>
    <w:basedOn w:val="Heading1"/>
    <w:rsid w:val="00F20385"/>
    <w:pPr>
      <w:ind w:left="357" w:hanging="357"/>
    </w:pPr>
  </w:style>
  <w:style w:type="table" w:customStyle="1" w:styleId="Table">
    <w:name w:val="Table"/>
    <w:rsid w:val="00F20385"/>
    <w:rPr>
      <w:rFonts w:ascii="Arial" w:hAnsi="Arial"/>
    </w:rPr>
    <w:tblPr>
      <w:tblInd w:w="0" w:type="dxa"/>
      <w:tblCellMar>
        <w:top w:w="0" w:type="dxa"/>
        <w:left w:w="108" w:type="dxa"/>
        <w:bottom w:w="0" w:type="dxa"/>
        <w:right w:w="108" w:type="dxa"/>
      </w:tblCellMar>
    </w:tblPr>
  </w:style>
  <w:style w:type="table" w:customStyle="1" w:styleId="TableSGS">
    <w:name w:val="Table SGS"/>
    <w:rsid w:val="0016536F"/>
    <w:pPr>
      <w:spacing w:before="60" w:after="60"/>
    </w:pPr>
    <w:rPr>
      <w:rFonts w:ascii="Arial" w:hAnsi="Arial"/>
    </w:rPr>
    <w:tblPr>
      <w:tblInd w:w="0" w:type="dxa"/>
      <w:tblCellMar>
        <w:top w:w="0" w:type="dxa"/>
        <w:left w:w="108" w:type="dxa"/>
        <w:bottom w:w="0" w:type="dxa"/>
        <w:right w:w="108" w:type="dxa"/>
      </w:tblCellMar>
    </w:tblPr>
  </w:style>
  <w:style w:type="numbering" w:customStyle="1" w:styleId="Listnumber1">
    <w:name w:val="List number 1"/>
    <w:rsid w:val="0018680B"/>
    <w:pPr>
      <w:numPr>
        <w:numId w:val="3"/>
      </w:numPr>
    </w:pPr>
  </w:style>
  <w:style w:type="numbering" w:customStyle="1" w:styleId="Style6">
    <w:name w:val="Style6"/>
    <w:rsid w:val="0003744A"/>
    <w:pPr>
      <w:numPr>
        <w:numId w:val="6"/>
      </w:numPr>
    </w:pPr>
  </w:style>
  <w:style w:type="numbering" w:customStyle="1" w:styleId="StyleBefore6pt">
    <w:name w:val="Style Before:  6 pt"/>
    <w:rsid w:val="0003744A"/>
    <w:pPr>
      <w:numPr>
        <w:numId w:val="7"/>
      </w:numPr>
    </w:pPr>
  </w:style>
  <w:style w:type="paragraph" w:customStyle="1" w:styleId="SGSlegaldisclaimer">
    <w:name w:val="SGS legal disclaimer"/>
    <w:basedOn w:val="Footer"/>
    <w:rsid w:val="00360496"/>
    <w:pPr>
      <w:jc w:val="center"/>
    </w:pPr>
    <w:rPr>
      <w:i/>
      <w:szCs w:val="16"/>
    </w:rPr>
  </w:style>
  <w:style w:type="numbering" w:customStyle="1" w:styleId="Style4">
    <w:name w:val="Style4"/>
    <w:rsid w:val="0003744A"/>
    <w:pPr>
      <w:numPr>
        <w:numId w:val="5"/>
      </w:numPr>
    </w:pPr>
  </w:style>
  <w:style w:type="paragraph" w:styleId="PlainText">
    <w:name w:val="Plain Text"/>
    <w:basedOn w:val="Normal"/>
    <w:locked/>
    <w:rsid w:val="00360496"/>
    <w:rPr>
      <w:rFonts w:cs="Courier New"/>
      <w:sz w:val="20"/>
    </w:rPr>
  </w:style>
  <w:style w:type="paragraph" w:styleId="ListBullet">
    <w:name w:val="List Bullet"/>
    <w:basedOn w:val="Normal"/>
    <w:locked/>
    <w:rsid w:val="00012246"/>
    <w:pPr>
      <w:numPr>
        <w:numId w:val="9"/>
      </w:numPr>
    </w:pPr>
  </w:style>
  <w:style w:type="paragraph" w:styleId="DocumentMap">
    <w:name w:val="Document Map"/>
    <w:basedOn w:val="Normal"/>
    <w:semiHidden/>
    <w:locked/>
    <w:rsid w:val="00C62A7C"/>
    <w:pPr>
      <w:shd w:val="clear" w:color="auto" w:fill="000080"/>
    </w:pPr>
    <w:rPr>
      <w:rFonts w:ascii="Tahoma" w:hAnsi="Tahoma" w:cs="Tahoma"/>
      <w:sz w:val="20"/>
    </w:rPr>
  </w:style>
  <w:style w:type="character" w:styleId="CommentReference">
    <w:name w:val="annotation reference"/>
    <w:semiHidden/>
    <w:locked/>
    <w:rsid w:val="00661060"/>
    <w:rPr>
      <w:sz w:val="16"/>
      <w:szCs w:val="16"/>
    </w:rPr>
  </w:style>
  <w:style w:type="paragraph" w:styleId="CommentText">
    <w:name w:val="annotation text"/>
    <w:basedOn w:val="Normal"/>
    <w:semiHidden/>
    <w:locked/>
    <w:rsid w:val="00661060"/>
    <w:rPr>
      <w:sz w:val="20"/>
    </w:rPr>
  </w:style>
  <w:style w:type="paragraph" w:styleId="CommentSubject">
    <w:name w:val="annotation subject"/>
    <w:basedOn w:val="CommentText"/>
    <w:next w:val="CommentText"/>
    <w:semiHidden/>
    <w:locked/>
    <w:rsid w:val="00661060"/>
    <w:rPr>
      <w:b/>
      <w:bCs/>
    </w:rPr>
  </w:style>
  <w:style w:type="paragraph" w:styleId="BalloonText">
    <w:name w:val="Balloon Text"/>
    <w:basedOn w:val="Normal"/>
    <w:semiHidden/>
    <w:locked/>
    <w:rsid w:val="00661060"/>
    <w:rPr>
      <w:rFonts w:ascii="Tahoma" w:hAnsi="Tahoma" w:cs="Tahoma"/>
      <w:sz w:val="16"/>
      <w:szCs w:val="16"/>
    </w:rPr>
  </w:style>
  <w:style w:type="paragraph" w:styleId="Caption">
    <w:name w:val="caption"/>
    <w:basedOn w:val="Normal"/>
    <w:next w:val="Normal"/>
    <w:qFormat/>
    <w:locked/>
    <w:rsid w:val="002E361F"/>
    <w:pPr>
      <w:spacing w:after="120"/>
    </w:pPr>
    <w:rPr>
      <w:rFonts w:ascii="Arial Bold" w:hAnsi="Arial Bold"/>
      <w:b/>
      <w:bCs/>
      <w:smallCaps/>
      <w:sz w:val="20"/>
    </w:rPr>
  </w:style>
  <w:style w:type="paragraph" w:customStyle="1" w:styleId="CaptionTable">
    <w:name w:val="Caption Table"/>
    <w:basedOn w:val="Caption"/>
    <w:rsid w:val="000C3737"/>
  </w:style>
  <w:style w:type="paragraph" w:styleId="TOC2">
    <w:name w:val="toc 2"/>
    <w:basedOn w:val="Normal"/>
    <w:next w:val="Normal"/>
    <w:autoRedefine/>
    <w:uiPriority w:val="39"/>
    <w:locked/>
    <w:rsid w:val="007918C7"/>
    <w:pPr>
      <w:spacing w:before="120" w:after="120"/>
      <w:ind w:left="216"/>
    </w:pPr>
    <w:rPr>
      <w:iCs/>
      <w:sz w:val="20"/>
    </w:rPr>
  </w:style>
  <w:style w:type="paragraph" w:styleId="TOC1">
    <w:name w:val="toc 1"/>
    <w:basedOn w:val="Normal"/>
    <w:next w:val="Normal"/>
    <w:autoRedefine/>
    <w:uiPriority w:val="39"/>
    <w:locked/>
    <w:rsid w:val="007918C7"/>
    <w:pPr>
      <w:tabs>
        <w:tab w:val="left" w:pos="660"/>
        <w:tab w:val="right" w:leader="dot" w:pos="10019"/>
      </w:tabs>
      <w:spacing w:before="120" w:after="120"/>
      <w:ind w:left="0"/>
    </w:pPr>
    <w:rPr>
      <w:b/>
      <w:bCs/>
      <w:sz w:val="20"/>
    </w:rPr>
  </w:style>
  <w:style w:type="paragraph" w:styleId="TOC3">
    <w:name w:val="toc 3"/>
    <w:basedOn w:val="Normal"/>
    <w:next w:val="Normal"/>
    <w:autoRedefine/>
    <w:semiHidden/>
    <w:locked/>
    <w:rsid w:val="00FB0C74"/>
    <w:pPr>
      <w:ind w:left="440"/>
    </w:pPr>
    <w:rPr>
      <w:rFonts w:ascii="Times New Roman" w:hAnsi="Times New Roman"/>
      <w:sz w:val="20"/>
    </w:rPr>
  </w:style>
  <w:style w:type="paragraph" w:styleId="BodyText">
    <w:name w:val="Body Text"/>
    <w:aliases w:val="TOC headline"/>
    <w:basedOn w:val="Normal"/>
    <w:locked/>
    <w:rsid w:val="002E361F"/>
    <w:pPr>
      <w:spacing w:after="120"/>
    </w:pPr>
    <w:rPr>
      <w:rFonts w:ascii="Arial Bold" w:hAnsi="Arial Bold"/>
      <w:b/>
      <w:caps/>
      <w:color w:val="FF6600"/>
      <w:sz w:val="20"/>
    </w:rPr>
  </w:style>
  <w:style w:type="paragraph" w:customStyle="1" w:styleId="SGSTOCheadline">
    <w:name w:val="SGS TOC headline"/>
    <w:basedOn w:val="BodyText"/>
    <w:rsid w:val="002E361F"/>
    <w:pPr>
      <w:spacing w:before="120"/>
      <w:jc w:val="center"/>
    </w:pPr>
    <w:rPr>
      <w:bCs/>
    </w:rPr>
  </w:style>
  <w:style w:type="paragraph" w:customStyle="1" w:styleId="SecondHeading">
    <w:name w:val="Second Heading"/>
    <w:basedOn w:val="Normal"/>
    <w:rsid w:val="00BF4185"/>
    <w:pPr>
      <w:tabs>
        <w:tab w:val="num" w:pos="1800"/>
      </w:tabs>
      <w:ind w:left="1800" w:hanging="720"/>
    </w:pPr>
    <w:rPr>
      <w:b/>
    </w:rPr>
  </w:style>
  <w:style w:type="paragraph" w:styleId="TOC4">
    <w:name w:val="toc 4"/>
    <w:basedOn w:val="Normal"/>
    <w:next w:val="Normal"/>
    <w:autoRedefine/>
    <w:semiHidden/>
    <w:locked/>
    <w:rsid w:val="003E74E9"/>
    <w:pPr>
      <w:ind w:left="660"/>
    </w:pPr>
    <w:rPr>
      <w:rFonts w:ascii="Times New Roman" w:hAnsi="Times New Roman"/>
      <w:sz w:val="20"/>
    </w:rPr>
  </w:style>
  <w:style w:type="paragraph" w:styleId="TOC5">
    <w:name w:val="toc 5"/>
    <w:basedOn w:val="Normal"/>
    <w:next w:val="Normal"/>
    <w:autoRedefine/>
    <w:semiHidden/>
    <w:locked/>
    <w:rsid w:val="003E74E9"/>
    <w:pPr>
      <w:ind w:left="880"/>
    </w:pPr>
    <w:rPr>
      <w:rFonts w:ascii="Times New Roman" w:hAnsi="Times New Roman"/>
      <w:sz w:val="20"/>
    </w:rPr>
  </w:style>
  <w:style w:type="paragraph" w:styleId="TOC6">
    <w:name w:val="toc 6"/>
    <w:basedOn w:val="Normal"/>
    <w:next w:val="Normal"/>
    <w:autoRedefine/>
    <w:semiHidden/>
    <w:locked/>
    <w:rsid w:val="003E74E9"/>
    <w:pPr>
      <w:ind w:left="1100"/>
    </w:pPr>
    <w:rPr>
      <w:rFonts w:ascii="Times New Roman" w:hAnsi="Times New Roman"/>
      <w:sz w:val="20"/>
    </w:rPr>
  </w:style>
  <w:style w:type="paragraph" w:styleId="TOC7">
    <w:name w:val="toc 7"/>
    <w:basedOn w:val="Normal"/>
    <w:next w:val="Normal"/>
    <w:autoRedefine/>
    <w:semiHidden/>
    <w:locked/>
    <w:rsid w:val="003E74E9"/>
    <w:pPr>
      <w:ind w:left="1320"/>
    </w:pPr>
    <w:rPr>
      <w:rFonts w:ascii="Times New Roman" w:hAnsi="Times New Roman"/>
      <w:sz w:val="20"/>
    </w:rPr>
  </w:style>
  <w:style w:type="paragraph" w:styleId="TOC8">
    <w:name w:val="toc 8"/>
    <w:basedOn w:val="Normal"/>
    <w:next w:val="Normal"/>
    <w:autoRedefine/>
    <w:semiHidden/>
    <w:locked/>
    <w:rsid w:val="003E74E9"/>
    <w:pPr>
      <w:ind w:left="1540"/>
    </w:pPr>
    <w:rPr>
      <w:rFonts w:ascii="Times New Roman" w:hAnsi="Times New Roman"/>
      <w:sz w:val="20"/>
    </w:rPr>
  </w:style>
  <w:style w:type="paragraph" w:styleId="TOC9">
    <w:name w:val="toc 9"/>
    <w:basedOn w:val="Normal"/>
    <w:next w:val="Normal"/>
    <w:autoRedefine/>
    <w:semiHidden/>
    <w:locked/>
    <w:rsid w:val="003E74E9"/>
    <w:pPr>
      <w:ind w:left="1760"/>
    </w:pPr>
    <w:rPr>
      <w:rFonts w:ascii="Times New Roman" w:hAnsi="Times New Roman"/>
      <w:sz w:val="20"/>
    </w:rPr>
  </w:style>
  <w:style w:type="table" w:styleId="TableGrid">
    <w:name w:val="Table Grid"/>
    <w:basedOn w:val="TableNormal"/>
    <w:locked/>
    <w:rsid w:val="005C2764"/>
    <w:pPr>
      <w:ind w:left="45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F37200"/>
    <w:pPr>
      <w:spacing w:before="100" w:beforeAutospacing="1" w:after="100" w:afterAutospacing="1"/>
      <w:ind w:left="0"/>
    </w:pPr>
    <w:rPr>
      <w:rFonts w:ascii="Times New Roman" w:hAnsi="Times New Roman"/>
      <w:sz w:val="24"/>
      <w:szCs w:val="24"/>
    </w:rPr>
  </w:style>
  <w:style w:type="character" w:styleId="Strong">
    <w:name w:val="Strong"/>
    <w:qFormat/>
    <w:locked/>
    <w:rsid w:val="00084578"/>
    <w:rPr>
      <w:b/>
      <w:bCs/>
    </w:rPr>
  </w:style>
  <w:style w:type="paragraph" w:customStyle="1" w:styleId="style20">
    <w:name w:val="style2"/>
    <w:basedOn w:val="Normal"/>
    <w:rsid w:val="00190E58"/>
    <w:pPr>
      <w:spacing w:before="100" w:beforeAutospacing="1" w:after="100" w:afterAutospacing="1"/>
      <w:ind w:left="0"/>
    </w:pPr>
    <w:rPr>
      <w:rFonts w:ascii="Times New Roman" w:hAnsi="Times New Roman"/>
      <w:sz w:val="12"/>
      <w:szCs w:val="12"/>
    </w:rPr>
  </w:style>
  <w:style w:type="paragraph" w:customStyle="1" w:styleId="style30">
    <w:name w:val="style3"/>
    <w:basedOn w:val="Normal"/>
    <w:rsid w:val="00190E58"/>
    <w:pPr>
      <w:spacing w:before="100" w:beforeAutospacing="1" w:after="100" w:afterAutospacing="1"/>
      <w:ind w:left="0"/>
    </w:pPr>
    <w:rPr>
      <w:rFonts w:ascii="Times New Roman" w:hAnsi="Times New Roman"/>
      <w:b/>
      <w:bCs/>
      <w:sz w:val="17"/>
      <w:szCs w:val="17"/>
    </w:rPr>
  </w:style>
  <w:style w:type="paragraph" w:customStyle="1" w:styleId="style1style2">
    <w:name w:val="style1 style2"/>
    <w:basedOn w:val="Normal"/>
    <w:rsid w:val="00190E58"/>
    <w:pPr>
      <w:spacing w:before="100" w:beforeAutospacing="1" w:after="100" w:afterAutospacing="1"/>
      <w:ind w:left="0"/>
    </w:pPr>
    <w:rPr>
      <w:rFonts w:ascii="Times New Roman" w:hAnsi="Times New Roman"/>
      <w:sz w:val="24"/>
      <w:szCs w:val="24"/>
    </w:rPr>
  </w:style>
  <w:style w:type="paragraph" w:styleId="BodyTextIndent">
    <w:name w:val="Body Text Indent"/>
    <w:basedOn w:val="Normal"/>
    <w:link w:val="BodyTextIndentChar"/>
    <w:locked/>
    <w:rsid w:val="005200DD"/>
    <w:pPr>
      <w:spacing w:after="120"/>
      <w:ind w:left="360"/>
    </w:pPr>
  </w:style>
  <w:style w:type="character" w:customStyle="1" w:styleId="BodyTextIndentChar">
    <w:name w:val="Body Text Indent Char"/>
    <w:basedOn w:val="DefaultParagraphFont"/>
    <w:link w:val="BodyTextIndent"/>
    <w:rsid w:val="005200DD"/>
    <w:rPr>
      <w:rFonts w:ascii="Arial" w:hAnsi="Arial"/>
      <w:sz w:val="22"/>
    </w:rPr>
  </w:style>
  <w:style w:type="paragraph" w:customStyle="1" w:styleId="SGSOrangeSquareBullet">
    <w:name w:val="SGS Orange Square Bullet"/>
    <w:basedOn w:val="Normal"/>
    <w:rsid w:val="00625AD1"/>
    <w:pPr>
      <w:numPr>
        <w:numId w:val="12"/>
      </w:numPr>
    </w:pPr>
  </w:style>
  <w:style w:type="paragraph" w:styleId="ListParagraph">
    <w:name w:val="List Paragraph"/>
    <w:basedOn w:val="Normal"/>
    <w:uiPriority w:val="34"/>
    <w:qFormat/>
    <w:rsid w:val="009F5746"/>
    <w:pPr>
      <w:ind w:left="720"/>
      <w:contextualSpacing/>
    </w:pPr>
  </w:style>
  <w:style w:type="paragraph" w:styleId="BodyTextIndent3">
    <w:name w:val="Body Text Indent 3"/>
    <w:basedOn w:val="Normal"/>
    <w:link w:val="BodyTextIndent3Char"/>
    <w:locked/>
    <w:rsid w:val="00E67891"/>
    <w:pPr>
      <w:spacing w:after="120"/>
      <w:ind w:left="360"/>
    </w:pPr>
    <w:rPr>
      <w:sz w:val="16"/>
      <w:szCs w:val="16"/>
    </w:rPr>
  </w:style>
  <w:style w:type="character" w:customStyle="1" w:styleId="BodyTextIndent3Char">
    <w:name w:val="Body Text Indent 3 Char"/>
    <w:basedOn w:val="DefaultParagraphFont"/>
    <w:link w:val="BodyTextIndent3"/>
    <w:rsid w:val="00E67891"/>
    <w:rPr>
      <w:rFonts w:ascii="Arial" w:hAnsi="Arial"/>
      <w:sz w:val="16"/>
      <w:szCs w:val="16"/>
    </w:rPr>
  </w:style>
  <w:style w:type="paragraph" w:styleId="BodyTextIndent2">
    <w:name w:val="Body Text Indent 2"/>
    <w:basedOn w:val="Normal"/>
    <w:link w:val="BodyTextIndent2Char"/>
    <w:locked/>
    <w:rsid w:val="007240F7"/>
    <w:pPr>
      <w:spacing w:after="120" w:line="480" w:lineRule="auto"/>
      <w:ind w:left="360"/>
    </w:pPr>
  </w:style>
  <w:style w:type="character" w:customStyle="1" w:styleId="BodyTextIndent2Char">
    <w:name w:val="Body Text Indent 2 Char"/>
    <w:basedOn w:val="DefaultParagraphFont"/>
    <w:link w:val="BodyTextIndent2"/>
    <w:rsid w:val="007240F7"/>
    <w:rPr>
      <w:rFonts w:ascii="Arial" w:hAnsi="Arial"/>
      <w:sz w:val="22"/>
    </w:rPr>
  </w:style>
  <w:style w:type="paragraph" w:customStyle="1" w:styleId="block1">
    <w:name w:val="block1"/>
    <w:basedOn w:val="Normal"/>
    <w:rsid w:val="007240F7"/>
    <w:pPr>
      <w:spacing w:before="100" w:beforeAutospacing="1" w:after="100" w:afterAutospacing="1"/>
      <w:ind w:left="0"/>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9588">
      <w:bodyDiv w:val="1"/>
      <w:marLeft w:val="0"/>
      <w:marRight w:val="0"/>
      <w:marTop w:val="0"/>
      <w:marBottom w:val="0"/>
      <w:divBdr>
        <w:top w:val="none" w:sz="0" w:space="0" w:color="auto"/>
        <w:left w:val="none" w:sz="0" w:space="0" w:color="auto"/>
        <w:bottom w:val="none" w:sz="0" w:space="0" w:color="auto"/>
        <w:right w:val="none" w:sz="0" w:space="0" w:color="auto"/>
      </w:divBdr>
      <w:divsChild>
        <w:div w:id="699402578">
          <w:marLeft w:val="0"/>
          <w:marRight w:val="0"/>
          <w:marTop w:val="0"/>
          <w:marBottom w:val="0"/>
          <w:divBdr>
            <w:top w:val="none" w:sz="0" w:space="0" w:color="auto"/>
            <w:left w:val="none" w:sz="0" w:space="0" w:color="auto"/>
            <w:bottom w:val="none" w:sz="0" w:space="0" w:color="auto"/>
            <w:right w:val="none" w:sz="0" w:space="0" w:color="auto"/>
          </w:divBdr>
          <w:divsChild>
            <w:div w:id="1282035769">
              <w:marLeft w:val="0"/>
              <w:marRight w:val="0"/>
              <w:marTop w:val="0"/>
              <w:marBottom w:val="0"/>
              <w:divBdr>
                <w:top w:val="none" w:sz="0" w:space="0" w:color="auto"/>
                <w:left w:val="none" w:sz="0" w:space="0" w:color="auto"/>
                <w:bottom w:val="none" w:sz="0" w:space="0" w:color="auto"/>
                <w:right w:val="none" w:sz="0" w:space="0" w:color="auto"/>
              </w:divBdr>
              <w:divsChild>
                <w:div w:id="813136459">
                  <w:marLeft w:val="0"/>
                  <w:marRight w:val="0"/>
                  <w:marTop w:val="0"/>
                  <w:marBottom w:val="0"/>
                  <w:divBdr>
                    <w:top w:val="none" w:sz="0" w:space="0" w:color="auto"/>
                    <w:left w:val="none" w:sz="0" w:space="0" w:color="auto"/>
                    <w:bottom w:val="none" w:sz="0" w:space="0" w:color="auto"/>
                    <w:right w:val="none" w:sz="0" w:space="0" w:color="auto"/>
                  </w:divBdr>
                  <w:divsChild>
                    <w:div w:id="747310472">
                      <w:marLeft w:val="0"/>
                      <w:marRight w:val="0"/>
                      <w:marTop w:val="0"/>
                      <w:marBottom w:val="0"/>
                      <w:divBdr>
                        <w:top w:val="none" w:sz="0" w:space="0" w:color="auto"/>
                        <w:left w:val="none" w:sz="0" w:space="0" w:color="auto"/>
                        <w:bottom w:val="none" w:sz="0" w:space="0" w:color="auto"/>
                        <w:right w:val="none" w:sz="0" w:space="0" w:color="auto"/>
                      </w:divBdr>
                      <w:divsChild>
                        <w:div w:id="1310792403">
                          <w:marLeft w:val="0"/>
                          <w:marRight w:val="0"/>
                          <w:marTop w:val="0"/>
                          <w:marBottom w:val="0"/>
                          <w:divBdr>
                            <w:top w:val="none" w:sz="0" w:space="0" w:color="auto"/>
                            <w:left w:val="none" w:sz="0" w:space="0" w:color="auto"/>
                            <w:bottom w:val="none" w:sz="0" w:space="0" w:color="auto"/>
                            <w:right w:val="none" w:sz="0" w:space="0" w:color="auto"/>
                          </w:divBdr>
                          <w:divsChild>
                            <w:div w:id="299462919">
                              <w:marLeft w:val="0"/>
                              <w:marRight w:val="0"/>
                              <w:marTop w:val="0"/>
                              <w:marBottom w:val="0"/>
                              <w:divBdr>
                                <w:top w:val="none" w:sz="0" w:space="0" w:color="auto"/>
                                <w:left w:val="none" w:sz="0" w:space="0" w:color="auto"/>
                                <w:bottom w:val="none" w:sz="0" w:space="0" w:color="auto"/>
                                <w:right w:val="none" w:sz="0" w:space="0" w:color="auto"/>
                              </w:divBdr>
                              <w:divsChild>
                                <w:div w:id="1864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99170">
      <w:bodyDiv w:val="1"/>
      <w:marLeft w:val="0"/>
      <w:marRight w:val="0"/>
      <w:marTop w:val="0"/>
      <w:marBottom w:val="0"/>
      <w:divBdr>
        <w:top w:val="none" w:sz="0" w:space="0" w:color="auto"/>
        <w:left w:val="none" w:sz="0" w:space="0" w:color="auto"/>
        <w:bottom w:val="none" w:sz="0" w:space="0" w:color="auto"/>
        <w:right w:val="none" w:sz="0" w:space="0" w:color="auto"/>
      </w:divBdr>
      <w:divsChild>
        <w:div w:id="2142653125">
          <w:marLeft w:val="0"/>
          <w:marRight w:val="0"/>
          <w:marTop w:val="0"/>
          <w:marBottom w:val="0"/>
          <w:divBdr>
            <w:top w:val="none" w:sz="0" w:space="0" w:color="auto"/>
            <w:left w:val="none" w:sz="0" w:space="0" w:color="auto"/>
            <w:bottom w:val="none" w:sz="0" w:space="0" w:color="auto"/>
            <w:right w:val="none" w:sz="0" w:space="0" w:color="auto"/>
          </w:divBdr>
          <w:divsChild>
            <w:div w:id="1416899116">
              <w:marLeft w:val="0"/>
              <w:marRight w:val="0"/>
              <w:marTop w:val="0"/>
              <w:marBottom w:val="0"/>
              <w:divBdr>
                <w:top w:val="none" w:sz="0" w:space="0" w:color="auto"/>
                <w:left w:val="none" w:sz="0" w:space="0" w:color="auto"/>
                <w:bottom w:val="none" w:sz="0" w:space="0" w:color="auto"/>
                <w:right w:val="none" w:sz="0" w:space="0" w:color="auto"/>
              </w:divBdr>
              <w:divsChild>
                <w:div w:id="2128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31534">
      <w:bodyDiv w:val="1"/>
      <w:marLeft w:val="0"/>
      <w:marRight w:val="0"/>
      <w:marTop w:val="0"/>
      <w:marBottom w:val="0"/>
      <w:divBdr>
        <w:top w:val="none" w:sz="0" w:space="0" w:color="auto"/>
        <w:left w:val="none" w:sz="0" w:space="0" w:color="auto"/>
        <w:bottom w:val="none" w:sz="0" w:space="0" w:color="auto"/>
        <w:right w:val="none" w:sz="0" w:space="0" w:color="auto"/>
      </w:divBdr>
      <w:divsChild>
        <w:div w:id="661933776">
          <w:marLeft w:val="0"/>
          <w:marRight w:val="0"/>
          <w:marTop w:val="0"/>
          <w:marBottom w:val="0"/>
          <w:divBdr>
            <w:top w:val="none" w:sz="0" w:space="0" w:color="auto"/>
            <w:left w:val="none" w:sz="0" w:space="0" w:color="auto"/>
            <w:bottom w:val="none" w:sz="0" w:space="0" w:color="auto"/>
            <w:right w:val="none" w:sz="0" w:space="0" w:color="auto"/>
          </w:divBdr>
          <w:divsChild>
            <w:div w:id="1315599653">
              <w:marLeft w:val="0"/>
              <w:marRight w:val="0"/>
              <w:marTop w:val="0"/>
              <w:marBottom w:val="0"/>
              <w:divBdr>
                <w:top w:val="none" w:sz="0" w:space="0" w:color="auto"/>
                <w:left w:val="none" w:sz="0" w:space="0" w:color="auto"/>
                <w:bottom w:val="none" w:sz="0" w:space="0" w:color="auto"/>
                <w:right w:val="none" w:sz="0" w:space="0" w:color="auto"/>
              </w:divBdr>
              <w:divsChild>
                <w:div w:id="1884056272">
                  <w:marLeft w:val="0"/>
                  <w:marRight w:val="0"/>
                  <w:marTop w:val="0"/>
                  <w:marBottom w:val="0"/>
                  <w:divBdr>
                    <w:top w:val="none" w:sz="0" w:space="0" w:color="auto"/>
                    <w:left w:val="none" w:sz="0" w:space="0" w:color="auto"/>
                    <w:bottom w:val="none" w:sz="0" w:space="0" w:color="auto"/>
                    <w:right w:val="none" w:sz="0" w:space="0" w:color="auto"/>
                  </w:divBdr>
                  <w:divsChild>
                    <w:div w:id="1643533010">
                      <w:marLeft w:val="0"/>
                      <w:marRight w:val="0"/>
                      <w:marTop w:val="0"/>
                      <w:marBottom w:val="0"/>
                      <w:divBdr>
                        <w:top w:val="none" w:sz="0" w:space="0" w:color="auto"/>
                        <w:left w:val="none" w:sz="0" w:space="0" w:color="auto"/>
                        <w:bottom w:val="none" w:sz="0" w:space="0" w:color="auto"/>
                        <w:right w:val="none" w:sz="0" w:space="0" w:color="auto"/>
                      </w:divBdr>
                      <w:divsChild>
                        <w:div w:id="2082169432">
                          <w:marLeft w:val="0"/>
                          <w:marRight w:val="0"/>
                          <w:marTop w:val="0"/>
                          <w:marBottom w:val="0"/>
                          <w:divBdr>
                            <w:top w:val="none" w:sz="0" w:space="0" w:color="auto"/>
                            <w:left w:val="none" w:sz="0" w:space="0" w:color="auto"/>
                            <w:bottom w:val="none" w:sz="0" w:space="0" w:color="auto"/>
                            <w:right w:val="none" w:sz="0" w:space="0" w:color="auto"/>
                          </w:divBdr>
                          <w:divsChild>
                            <w:div w:id="1806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1238">
      <w:bodyDiv w:val="1"/>
      <w:marLeft w:val="0"/>
      <w:marRight w:val="0"/>
      <w:marTop w:val="0"/>
      <w:marBottom w:val="0"/>
      <w:divBdr>
        <w:top w:val="none" w:sz="0" w:space="0" w:color="auto"/>
        <w:left w:val="none" w:sz="0" w:space="0" w:color="auto"/>
        <w:bottom w:val="none" w:sz="0" w:space="0" w:color="auto"/>
        <w:right w:val="none" w:sz="0" w:space="0" w:color="auto"/>
      </w:divBdr>
      <w:divsChild>
        <w:div w:id="1916354112">
          <w:marLeft w:val="0"/>
          <w:marRight w:val="0"/>
          <w:marTop w:val="0"/>
          <w:marBottom w:val="0"/>
          <w:divBdr>
            <w:top w:val="none" w:sz="0" w:space="0" w:color="auto"/>
            <w:left w:val="none" w:sz="0" w:space="0" w:color="auto"/>
            <w:bottom w:val="none" w:sz="0" w:space="0" w:color="auto"/>
            <w:right w:val="none" w:sz="0" w:space="0" w:color="auto"/>
          </w:divBdr>
          <w:divsChild>
            <w:div w:id="1275945397">
              <w:marLeft w:val="0"/>
              <w:marRight w:val="0"/>
              <w:marTop w:val="0"/>
              <w:marBottom w:val="0"/>
              <w:divBdr>
                <w:top w:val="none" w:sz="0" w:space="0" w:color="auto"/>
                <w:left w:val="none" w:sz="0" w:space="0" w:color="auto"/>
                <w:bottom w:val="none" w:sz="0" w:space="0" w:color="auto"/>
                <w:right w:val="none" w:sz="0" w:space="0" w:color="auto"/>
              </w:divBdr>
              <w:divsChild>
                <w:div w:id="21056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3629">
      <w:bodyDiv w:val="1"/>
      <w:marLeft w:val="0"/>
      <w:marRight w:val="0"/>
      <w:marTop w:val="0"/>
      <w:marBottom w:val="0"/>
      <w:divBdr>
        <w:top w:val="none" w:sz="0" w:space="0" w:color="auto"/>
        <w:left w:val="none" w:sz="0" w:space="0" w:color="auto"/>
        <w:bottom w:val="none" w:sz="0" w:space="0" w:color="auto"/>
        <w:right w:val="none" w:sz="0" w:space="0" w:color="auto"/>
      </w:divBdr>
      <w:divsChild>
        <w:div w:id="279193050">
          <w:marLeft w:val="0"/>
          <w:marRight w:val="0"/>
          <w:marTop w:val="0"/>
          <w:marBottom w:val="0"/>
          <w:divBdr>
            <w:top w:val="none" w:sz="0" w:space="0" w:color="auto"/>
            <w:left w:val="none" w:sz="0" w:space="0" w:color="auto"/>
            <w:bottom w:val="none" w:sz="0" w:space="0" w:color="auto"/>
            <w:right w:val="none" w:sz="0" w:space="0" w:color="auto"/>
          </w:divBdr>
          <w:divsChild>
            <w:div w:id="1826972976">
              <w:marLeft w:val="0"/>
              <w:marRight w:val="0"/>
              <w:marTop w:val="0"/>
              <w:marBottom w:val="0"/>
              <w:divBdr>
                <w:top w:val="none" w:sz="0" w:space="0" w:color="auto"/>
                <w:left w:val="none" w:sz="0" w:space="0" w:color="auto"/>
                <w:bottom w:val="none" w:sz="0" w:space="0" w:color="auto"/>
                <w:right w:val="none" w:sz="0" w:space="0" w:color="auto"/>
              </w:divBdr>
              <w:divsChild>
                <w:div w:id="15144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089">
      <w:bodyDiv w:val="1"/>
      <w:marLeft w:val="0"/>
      <w:marRight w:val="0"/>
      <w:marTop w:val="0"/>
      <w:marBottom w:val="0"/>
      <w:divBdr>
        <w:top w:val="none" w:sz="0" w:space="0" w:color="auto"/>
        <w:left w:val="none" w:sz="0" w:space="0" w:color="auto"/>
        <w:bottom w:val="none" w:sz="0" w:space="0" w:color="auto"/>
        <w:right w:val="none" w:sz="0" w:space="0" w:color="auto"/>
      </w:divBdr>
      <w:divsChild>
        <w:div w:id="2029407539">
          <w:marLeft w:val="0"/>
          <w:marRight w:val="0"/>
          <w:marTop w:val="0"/>
          <w:marBottom w:val="0"/>
          <w:divBdr>
            <w:top w:val="none" w:sz="0" w:space="0" w:color="auto"/>
            <w:left w:val="none" w:sz="0" w:space="0" w:color="auto"/>
            <w:bottom w:val="none" w:sz="0" w:space="0" w:color="auto"/>
            <w:right w:val="none" w:sz="0" w:space="0" w:color="auto"/>
          </w:divBdr>
          <w:divsChild>
            <w:div w:id="1628898567">
              <w:marLeft w:val="0"/>
              <w:marRight w:val="0"/>
              <w:marTop w:val="0"/>
              <w:marBottom w:val="0"/>
              <w:divBdr>
                <w:top w:val="none" w:sz="0" w:space="0" w:color="auto"/>
                <w:left w:val="none" w:sz="0" w:space="0" w:color="auto"/>
                <w:bottom w:val="none" w:sz="0" w:space="0" w:color="auto"/>
                <w:right w:val="none" w:sz="0" w:space="0" w:color="auto"/>
              </w:divBdr>
              <w:divsChild>
                <w:div w:id="9331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5552">
      <w:bodyDiv w:val="1"/>
      <w:marLeft w:val="0"/>
      <w:marRight w:val="0"/>
      <w:marTop w:val="0"/>
      <w:marBottom w:val="0"/>
      <w:divBdr>
        <w:top w:val="none" w:sz="0" w:space="0" w:color="auto"/>
        <w:left w:val="none" w:sz="0" w:space="0" w:color="auto"/>
        <w:bottom w:val="none" w:sz="0" w:space="0" w:color="auto"/>
        <w:right w:val="none" w:sz="0" w:space="0" w:color="auto"/>
      </w:divBdr>
      <w:divsChild>
        <w:div w:id="562569764">
          <w:marLeft w:val="0"/>
          <w:marRight w:val="0"/>
          <w:marTop w:val="0"/>
          <w:marBottom w:val="0"/>
          <w:divBdr>
            <w:top w:val="none" w:sz="0" w:space="0" w:color="auto"/>
            <w:left w:val="none" w:sz="0" w:space="0" w:color="auto"/>
            <w:bottom w:val="none" w:sz="0" w:space="0" w:color="auto"/>
            <w:right w:val="none" w:sz="0" w:space="0" w:color="auto"/>
          </w:divBdr>
          <w:divsChild>
            <w:div w:id="1371496509">
              <w:marLeft w:val="0"/>
              <w:marRight w:val="0"/>
              <w:marTop w:val="0"/>
              <w:marBottom w:val="0"/>
              <w:divBdr>
                <w:top w:val="none" w:sz="0" w:space="0" w:color="auto"/>
                <w:left w:val="none" w:sz="0" w:space="0" w:color="auto"/>
                <w:bottom w:val="none" w:sz="0" w:space="0" w:color="auto"/>
                <w:right w:val="none" w:sz="0" w:space="0" w:color="auto"/>
              </w:divBdr>
              <w:divsChild>
                <w:div w:id="5564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3135">
      <w:bodyDiv w:val="1"/>
      <w:marLeft w:val="0"/>
      <w:marRight w:val="0"/>
      <w:marTop w:val="0"/>
      <w:marBottom w:val="0"/>
      <w:divBdr>
        <w:top w:val="none" w:sz="0" w:space="0" w:color="auto"/>
        <w:left w:val="none" w:sz="0" w:space="0" w:color="auto"/>
        <w:bottom w:val="none" w:sz="0" w:space="0" w:color="auto"/>
        <w:right w:val="none" w:sz="0" w:space="0" w:color="auto"/>
      </w:divBdr>
      <w:divsChild>
        <w:div w:id="672800325">
          <w:marLeft w:val="0"/>
          <w:marRight w:val="0"/>
          <w:marTop w:val="0"/>
          <w:marBottom w:val="0"/>
          <w:divBdr>
            <w:top w:val="none" w:sz="0" w:space="0" w:color="auto"/>
            <w:left w:val="none" w:sz="0" w:space="0" w:color="auto"/>
            <w:bottom w:val="none" w:sz="0" w:space="0" w:color="auto"/>
            <w:right w:val="none" w:sz="0" w:space="0" w:color="auto"/>
          </w:divBdr>
          <w:divsChild>
            <w:div w:id="7266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158">
      <w:bodyDiv w:val="1"/>
      <w:marLeft w:val="0"/>
      <w:marRight w:val="0"/>
      <w:marTop w:val="0"/>
      <w:marBottom w:val="0"/>
      <w:divBdr>
        <w:top w:val="none" w:sz="0" w:space="0" w:color="auto"/>
        <w:left w:val="none" w:sz="0" w:space="0" w:color="auto"/>
        <w:bottom w:val="none" w:sz="0" w:space="0" w:color="auto"/>
        <w:right w:val="none" w:sz="0" w:space="0" w:color="auto"/>
      </w:divBdr>
      <w:divsChild>
        <w:div w:id="1066996059">
          <w:marLeft w:val="0"/>
          <w:marRight w:val="0"/>
          <w:marTop w:val="0"/>
          <w:marBottom w:val="0"/>
          <w:divBdr>
            <w:top w:val="none" w:sz="0" w:space="0" w:color="auto"/>
            <w:left w:val="none" w:sz="0" w:space="0" w:color="auto"/>
            <w:bottom w:val="none" w:sz="0" w:space="0" w:color="auto"/>
            <w:right w:val="none" w:sz="0" w:space="0" w:color="auto"/>
          </w:divBdr>
          <w:divsChild>
            <w:div w:id="1886598313">
              <w:marLeft w:val="0"/>
              <w:marRight w:val="0"/>
              <w:marTop w:val="0"/>
              <w:marBottom w:val="0"/>
              <w:divBdr>
                <w:top w:val="none" w:sz="0" w:space="0" w:color="auto"/>
                <w:left w:val="none" w:sz="0" w:space="0" w:color="auto"/>
                <w:bottom w:val="none" w:sz="0" w:space="0" w:color="auto"/>
                <w:right w:val="none" w:sz="0" w:space="0" w:color="auto"/>
              </w:divBdr>
              <w:divsChild>
                <w:div w:id="1859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514">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387338170">
              <w:marLeft w:val="0"/>
              <w:marRight w:val="0"/>
              <w:marTop w:val="0"/>
              <w:marBottom w:val="0"/>
              <w:divBdr>
                <w:top w:val="none" w:sz="0" w:space="0" w:color="auto"/>
                <w:left w:val="none" w:sz="0" w:space="0" w:color="auto"/>
                <w:bottom w:val="none" w:sz="0" w:space="0" w:color="auto"/>
                <w:right w:val="none" w:sz="0" w:space="0" w:color="auto"/>
              </w:divBdr>
              <w:divsChild>
                <w:div w:id="3847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3845">
      <w:bodyDiv w:val="1"/>
      <w:marLeft w:val="0"/>
      <w:marRight w:val="0"/>
      <w:marTop w:val="0"/>
      <w:marBottom w:val="0"/>
      <w:divBdr>
        <w:top w:val="none" w:sz="0" w:space="0" w:color="auto"/>
        <w:left w:val="none" w:sz="0" w:space="0" w:color="auto"/>
        <w:bottom w:val="none" w:sz="0" w:space="0" w:color="auto"/>
        <w:right w:val="none" w:sz="0" w:space="0" w:color="auto"/>
      </w:divBdr>
      <w:divsChild>
        <w:div w:id="86079315">
          <w:marLeft w:val="0"/>
          <w:marRight w:val="0"/>
          <w:marTop w:val="0"/>
          <w:marBottom w:val="0"/>
          <w:divBdr>
            <w:top w:val="none" w:sz="0" w:space="0" w:color="auto"/>
            <w:left w:val="none" w:sz="0" w:space="0" w:color="auto"/>
            <w:bottom w:val="none" w:sz="0" w:space="0" w:color="auto"/>
            <w:right w:val="none" w:sz="0" w:space="0" w:color="auto"/>
          </w:divBdr>
        </w:div>
      </w:divsChild>
    </w:div>
    <w:div w:id="2024892066">
      <w:bodyDiv w:val="1"/>
      <w:marLeft w:val="0"/>
      <w:marRight w:val="0"/>
      <w:marTop w:val="0"/>
      <w:marBottom w:val="0"/>
      <w:divBdr>
        <w:top w:val="none" w:sz="0" w:space="0" w:color="auto"/>
        <w:left w:val="none" w:sz="0" w:space="0" w:color="auto"/>
        <w:bottom w:val="none" w:sz="0" w:space="0" w:color="auto"/>
        <w:right w:val="none" w:sz="0" w:space="0" w:color="auto"/>
      </w:divBdr>
      <w:divsChild>
        <w:div w:id="951519879">
          <w:marLeft w:val="0"/>
          <w:marRight w:val="0"/>
          <w:marTop w:val="0"/>
          <w:marBottom w:val="0"/>
          <w:divBdr>
            <w:top w:val="none" w:sz="0" w:space="0" w:color="auto"/>
            <w:left w:val="none" w:sz="0" w:space="0" w:color="auto"/>
            <w:bottom w:val="none" w:sz="0" w:space="0" w:color="auto"/>
            <w:right w:val="none" w:sz="0" w:space="0" w:color="auto"/>
          </w:divBdr>
          <w:divsChild>
            <w:div w:id="2031446015">
              <w:marLeft w:val="0"/>
              <w:marRight w:val="0"/>
              <w:marTop w:val="0"/>
              <w:marBottom w:val="0"/>
              <w:divBdr>
                <w:top w:val="none" w:sz="0" w:space="0" w:color="auto"/>
                <w:left w:val="none" w:sz="0" w:space="0" w:color="auto"/>
                <w:bottom w:val="none" w:sz="0" w:space="0" w:color="auto"/>
                <w:right w:val="none" w:sz="0" w:space="0" w:color="auto"/>
              </w:divBdr>
              <w:divsChild>
                <w:div w:id="1122722896">
                  <w:marLeft w:val="0"/>
                  <w:marRight w:val="0"/>
                  <w:marTop w:val="0"/>
                  <w:marBottom w:val="0"/>
                  <w:divBdr>
                    <w:top w:val="none" w:sz="0" w:space="0" w:color="auto"/>
                    <w:left w:val="none" w:sz="0" w:space="0" w:color="auto"/>
                    <w:bottom w:val="none" w:sz="0" w:space="0" w:color="auto"/>
                    <w:right w:val="none" w:sz="0" w:space="0" w:color="auto"/>
                  </w:divBdr>
                </w:div>
                <w:div w:id="21111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7A92-20FC-422D-B7AF-F1334D9D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2003</Words>
  <Characters>11418</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OBJECTIVE </vt:lpstr>
      <vt:lpstr>BACKGROUND</vt:lpstr>
      <vt:lpstr>GENERAL GUIDELINES</vt:lpstr>
      <vt:lpstr>FIRE EXTINGUISHING THEORY</vt:lpstr>
      <vt:lpstr>FIRE CLASSIFICATIONS</vt:lpstr>
      <vt:lpstr>INCIPIENT STAGE - PORTABLE FIREFIGHTING PROCEDURE VENTILATION</vt:lpstr>
      <vt:lpstr>FIRE EXTINGUISHERS – MOUNTING, ACCESS, INSPECTIONS</vt:lpstr>
      <vt:lpstr>TRAINING</vt:lpstr>
      <vt:lpstr>RECORDS</vt:lpstr>
      <vt:lpstr>CONCLUSION</vt:lpstr>
      <vt:lpstr>    </vt:lpstr>
    </vt:vector>
  </TitlesOfParts>
  <Company/>
  <LinksUpToDate>false</LinksUpToDate>
  <CharactersWithSpaces>13395</CharactersWithSpaces>
  <SharedDoc>false</SharedDoc>
  <HLinks>
    <vt:vector size="324" baseType="variant">
      <vt:variant>
        <vt:i4>6553641</vt:i4>
      </vt:variant>
      <vt:variant>
        <vt:i4>318</vt:i4>
      </vt:variant>
      <vt:variant>
        <vt:i4>0</vt:i4>
      </vt:variant>
      <vt:variant>
        <vt:i4>5</vt:i4>
      </vt:variant>
      <vt:variant>
        <vt:lpwstr>http://ussites01.sgs.net/sites/us-sgs/Quality Health Safety Environment/911 Calls/Home.aspx</vt:lpwstr>
      </vt:variant>
      <vt:variant>
        <vt:lpwstr/>
      </vt:variant>
      <vt:variant>
        <vt:i4>7864364</vt:i4>
      </vt:variant>
      <vt:variant>
        <vt:i4>315</vt:i4>
      </vt:variant>
      <vt:variant>
        <vt:i4>0</vt:i4>
      </vt:variant>
      <vt:variant>
        <vt:i4>5</vt:i4>
      </vt:variant>
      <vt:variant>
        <vt:lpwstr>http://www.bt.cdc.gov/planning/shelteringfacts.asp</vt:lpwstr>
      </vt:variant>
      <vt:variant>
        <vt:lpwstr/>
      </vt:variant>
      <vt:variant>
        <vt:i4>1048629</vt:i4>
      </vt:variant>
      <vt:variant>
        <vt:i4>308</vt:i4>
      </vt:variant>
      <vt:variant>
        <vt:i4>0</vt:i4>
      </vt:variant>
      <vt:variant>
        <vt:i4>5</vt:i4>
      </vt:variant>
      <vt:variant>
        <vt:lpwstr/>
      </vt:variant>
      <vt:variant>
        <vt:lpwstr>_Toc242271206</vt:lpwstr>
      </vt:variant>
      <vt:variant>
        <vt:i4>1048629</vt:i4>
      </vt:variant>
      <vt:variant>
        <vt:i4>302</vt:i4>
      </vt:variant>
      <vt:variant>
        <vt:i4>0</vt:i4>
      </vt:variant>
      <vt:variant>
        <vt:i4>5</vt:i4>
      </vt:variant>
      <vt:variant>
        <vt:lpwstr/>
      </vt:variant>
      <vt:variant>
        <vt:lpwstr>_Toc242271205</vt:lpwstr>
      </vt:variant>
      <vt:variant>
        <vt:i4>1048629</vt:i4>
      </vt:variant>
      <vt:variant>
        <vt:i4>296</vt:i4>
      </vt:variant>
      <vt:variant>
        <vt:i4>0</vt:i4>
      </vt:variant>
      <vt:variant>
        <vt:i4>5</vt:i4>
      </vt:variant>
      <vt:variant>
        <vt:lpwstr/>
      </vt:variant>
      <vt:variant>
        <vt:lpwstr>_Toc242271204</vt:lpwstr>
      </vt:variant>
      <vt:variant>
        <vt:i4>1048629</vt:i4>
      </vt:variant>
      <vt:variant>
        <vt:i4>290</vt:i4>
      </vt:variant>
      <vt:variant>
        <vt:i4>0</vt:i4>
      </vt:variant>
      <vt:variant>
        <vt:i4>5</vt:i4>
      </vt:variant>
      <vt:variant>
        <vt:lpwstr/>
      </vt:variant>
      <vt:variant>
        <vt:lpwstr>_Toc242271203</vt:lpwstr>
      </vt:variant>
      <vt:variant>
        <vt:i4>1048629</vt:i4>
      </vt:variant>
      <vt:variant>
        <vt:i4>284</vt:i4>
      </vt:variant>
      <vt:variant>
        <vt:i4>0</vt:i4>
      </vt:variant>
      <vt:variant>
        <vt:i4>5</vt:i4>
      </vt:variant>
      <vt:variant>
        <vt:lpwstr/>
      </vt:variant>
      <vt:variant>
        <vt:lpwstr>_Toc242271202</vt:lpwstr>
      </vt:variant>
      <vt:variant>
        <vt:i4>1048629</vt:i4>
      </vt:variant>
      <vt:variant>
        <vt:i4>278</vt:i4>
      </vt:variant>
      <vt:variant>
        <vt:i4>0</vt:i4>
      </vt:variant>
      <vt:variant>
        <vt:i4>5</vt:i4>
      </vt:variant>
      <vt:variant>
        <vt:lpwstr/>
      </vt:variant>
      <vt:variant>
        <vt:lpwstr>_Toc242271201</vt:lpwstr>
      </vt:variant>
      <vt:variant>
        <vt:i4>1048629</vt:i4>
      </vt:variant>
      <vt:variant>
        <vt:i4>272</vt:i4>
      </vt:variant>
      <vt:variant>
        <vt:i4>0</vt:i4>
      </vt:variant>
      <vt:variant>
        <vt:i4>5</vt:i4>
      </vt:variant>
      <vt:variant>
        <vt:lpwstr/>
      </vt:variant>
      <vt:variant>
        <vt:lpwstr>_Toc242271200</vt:lpwstr>
      </vt:variant>
      <vt:variant>
        <vt:i4>1638454</vt:i4>
      </vt:variant>
      <vt:variant>
        <vt:i4>266</vt:i4>
      </vt:variant>
      <vt:variant>
        <vt:i4>0</vt:i4>
      </vt:variant>
      <vt:variant>
        <vt:i4>5</vt:i4>
      </vt:variant>
      <vt:variant>
        <vt:lpwstr/>
      </vt:variant>
      <vt:variant>
        <vt:lpwstr>_Toc242271199</vt:lpwstr>
      </vt:variant>
      <vt:variant>
        <vt:i4>1638454</vt:i4>
      </vt:variant>
      <vt:variant>
        <vt:i4>260</vt:i4>
      </vt:variant>
      <vt:variant>
        <vt:i4>0</vt:i4>
      </vt:variant>
      <vt:variant>
        <vt:i4>5</vt:i4>
      </vt:variant>
      <vt:variant>
        <vt:lpwstr/>
      </vt:variant>
      <vt:variant>
        <vt:lpwstr>_Toc242271198</vt:lpwstr>
      </vt:variant>
      <vt:variant>
        <vt:i4>1638454</vt:i4>
      </vt:variant>
      <vt:variant>
        <vt:i4>254</vt:i4>
      </vt:variant>
      <vt:variant>
        <vt:i4>0</vt:i4>
      </vt:variant>
      <vt:variant>
        <vt:i4>5</vt:i4>
      </vt:variant>
      <vt:variant>
        <vt:lpwstr/>
      </vt:variant>
      <vt:variant>
        <vt:lpwstr>_Toc242271197</vt:lpwstr>
      </vt:variant>
      <vt:variant>
        <vt:i4>1638454</vt:i4>
      </vt:variant>
      <vt:variant>
        <vt:i4>248</vt:i4>
      </vt:variant>
      <vt:variant>
        <vt:i4>0</vt:i4>
      </vt:variant>
      <vt:variant>
        <vt:i4>5</vt:i4>
      </vt:variant>
      <vt:variant>
        <vt:lpwstr/>
      </vt:variant>
      <vt:variant>
        <vt:lpwstr>_Toc242271196</vt:lpwstr>
      </vt:variant>
      <vt:variant>
        <vt:i4>1638454</vt:i4>
      </vt:variant>
      <vt:variant>
        <vt:i4>242</vt:i4>
      </vt:variant>
      <vt:variant>
        <vt:i4>0</vt:i4>
      </vt:variant>
      <vt:variant>
        <vt:i4>5</vt:i4>
      </vt:variant>
      <vt:variant>
        <vt:lpwstr/>
      </vt:variant>
      <vt:variant>
        <vt:lpwstr>_Toc242271195</vt:lpwstr>
      </vt:variant>
      <vt:variant>
        <vt:i4>1638454</vt:i4>
      </vt:variant>
      <vt:variant>
        <vt:i4>236</vt:i4>
      </vt:variant>
      <vt:variant>
        <vt:i4>0</vt:i4>
      </vt:variant>
      <vt:variant>
        <vt:i4>5</vt:i4>
      </vt:variant>
      <vt:variant>
        <vt:lpwstr/>
      </vt:variant>
      <vt:variant>
        <vt:lpwstr>_Toc242271194</vt:lpwstr>
      </vt:variant>
      <vt:variant>
        <vt:i4>1638454</vt:i4>
      </vt:variant>
      <vt:variant>
        <vt:i4>230</vt:i4>
      </vt:variant>
      <vt:variant>
        <vt:i4>0</vt:i4>
      </vt:variant>
      <vt:variant>
        <vt:i4>5</vt:i4>
      </vt:variant>
      <vt:variant>
        <vt:lpwstr/>
      </vt:variant>
      <vt:variant>
        <vt:lpwstr>_Toc242271193</vt:lpwstr>
      </vt:variant>
      <vt:variant>
        <vt:i4>1638454</vt:i4>
      </vt:variant>
      <vt:variant>
        <vt:i4>224</vt:i4>
      </vt:variant>
      <vt:variant>
        <vt:i4>0</vt:i4>
      </vt:variant>
      <vt:variant>
        <vt:i4>5</vt:i4>
      </vt:variant>
      <vt:variant>
        <vt:lpwstr/>
      </vt:variant>
      <vt:variant>
        <vt:lpwstr>_Toc242271192</vt:lpwstr>
      </vt:variant>
      <vt:variant>
        <vt:i4>1638454</vt:i4>
      </vt:variant>
      <vt:variant>
        <vt:i4>218</vt:i4>
      </vt:variant>
      <vt:variant>
        <vt:i4>0</vt:i4>
      </vt:variant>
      <vt:variant>
        <vt:i4>5</vt:i4>
      </vt:variant>
      <vt:variant>
        <vt:lpwstr/>
      </vt:variant>
      <vt:variant>
        <vt:lpwstr>_Toc242271191</vt:lpwstr>
      </vt:variant>
      <vt:variant>
        <vt:i4>1638454</vt:i4>
      </vt:variant>
      <vt:variant>
        <vt:i4>212</vt:i4>
      </vt:variant>
      <vt:variant>
        <vt:i4>0</vt:i4>
      </vt:variant>
      <vt:variant>
        <vt:i4>5</vt:i4>
      </vt:variant>
      <vt:variant>
        <vt:lpwstr/>
      </vt:variant>
      <vt:variant>
        <vt:lpwstr>_Toc242271190</vt:lpwstr>
      </vt:variant>
      <vt:variant>
        <vt:i4>1572918</vt:i4>
      </vt:variant>
      <vt:variant>
        <vt:i4>206</vt:i4>
      </vt:variant>
      <vt:variant>
        <vt:i4>0</vt:i4>
      </vt:variant>
      <vt:variant>
        <vt:i4>5</vt:i4>
      </vt:variant>
      <vt:variant>
        <vt:lpwstr/>
      </vt:variant>
      <vt:variant>
        <vt:lpwstr>_Toc242271189</vt:lpwstr>
      </vt:variant>
      <vt:variant>
        <vt:i4>1572918</vt:i4>
      </vt:variant>
      <vt:variant>
        <vt:i4>200</vt:i4>
      </vt:variant>
      <vt:variant>
        <vt:i4>0</vt:i4>
      </vt:variant>
      <vt:variant>
        <vt:i4>5</vt:i4>
      </vt:variant>
      <vt:variant>
        <vt:lpwstr/>
      </vt:variant>
      <vt:variant>
        <vt:lpwstr>_Toc242271188</vt:lpwstr>
      </vt:variant>
      <vt:variant>
        <vt:i4>1572918</vt:i4>
      </vt:variant>
      <vt:variant>
        <vt:i4>194</vt:i4>
      </vt:variant>
      <vt:variant>
        <vt:i4>0</vt:i4>
      </vt:variant>
      <vt:variant>
        <vt:i4>5</vt:i4>
      </vt:variant>
      <vt:variant>
        <vt:lpwstr/>
      </vt:variant>
      <vt:variant>
        <vt:lpwstr>_Toc242271187</vt:lpwstr>
      </vt:variant>
      <vt:variant>
        <vt:i4>1572918</vt:i4>
      </vt:variant>
      <vt:variant>
        <vt:i4>188</vt:i4>
      </vt:variant>
      <vt:variant>
        <vt:i4>0</vt:i4>
      </vt:variant>
      <vt:variant>
        <vt:i4>5</vt:i4>
      </vt:variant>
      <vt:variant>
        <vt:lpwstr/>
      </vt:variant>
      <vt:variant>
        <vt:lpwstr>_Toc242271186</vt:lpwstr>
      </vt:variant>
      <vt:variant>
        <vt:i4>1572918</vt:i4>
      </vt:variant>
      <vt:variant>
        <vt:i4>182</vt:i4>
      </vt:variant>
      <vt:variant>
        <vt:i4>0</vt:i4>
      </vt:variant>
      <vt:variant>
        <vt:i4>5</vt:i4>
      </vt:variant>
      <vt:variant>
        <vt:lpwstr/>
      </vt:variant>
      <vt:variant>
        <vt:lpwstr>_Toc242271185</vt:lpwstr>
      </vt:variant>
      <vt:variant>
        <vt:i4>1572918</vt:i4>
      </vt:variant>
      <vt:variant>
        <vt:i4>176</vt:i4>
      </vt:variant>
      <vt:variant>
        <vt:i4>0</vt:i4>
      </vt:variant>
      <vt:variant>
        <vt:i4>5</vt:i4>
      </vt:variant>
      <vt:variant>
        <vt:lpwstr/>
      </vt:variant>
      <vt:variant>
        <vt:lpwstr>_Toc242271184</vt:lpwstr>
      </vt:variant>
      <vt:variant>
        <vt:i4>1572918</vt:i4>
      </vt:variant>
      <vt:variant>
        <vt:i4>170</vt:i4>
      </vt:variant>
      <vt:variant>
        <vt:i4>0</vt:i4>
      </vt:variant>
      <vt:variant>
        <vt:i4>5</vt:i4>
      </vt:variant>
      <vt:variant>
        <vt:lpwstr/>
      </vt:variant>
      <vt:variant>
        <vt:lpwstr>_Toc242271183</vt:lpwstr>
      </vt:variant>
      <vt:variant>
        <vt:i4>1572918</vt:i4>
      </vt:variant>
      <vt:variant>
        <vt:i4>164</vt:i4>
      </vt:variant>
      <vt:variant>
        <vt:i4>0</vt:i4>
      </vt:variant>
      <vt:variant>
        <vt:i4>5</vt:i4>
      </vt:variant>
      <vt:variant>
        <vt:lpwstr/>
      </vt:variant>
      <vt:variant>
        <vt:lpwstr>_Toc242271182</vt:lpwstr>
      </vt:variant>
      <vt:variant>
        <vt:i4>1572918</vt:i4>
      </vt:variant>
      <vt:variant>
        <vt:i4>158</vt:i4>
      </vt:variant>
      <vt:variant>
        <vt:i4>0</vt:i4>
      </vt:variant>
      <vt:variant>
        <vt:i4>5</vt:i4>
      </vt:variant>
      <vt:variant>
        <vt:lpwstr/>
      </vt:variant>
      <vt:variant>
        <vt:lpwstr>_Toc242271181</vt:lpwstr>
      </vt:variant>
      <vt:variant>
        <vt:i4>1572918</vt:i4>
      </vt:variant>
      <vt:variant>
        <vt:i4>152</vt:i4>
      </vt:variant>
      <vt:variant>
        <vt:i4>0</vt:i4>
      </vt:variant>
      <vt:variant>
        <vt:i4>5</vt:i4>
      </vt:variant>
      <vt:variant>
        <vt:lpwstr/>
      </vt:variant>
      <vt:variant>
        <vt:lpwstr>_Toc242271180</vt:lpwstr>
      </vt:variant>
      <vt:variant>
        <vt:i4>1507382</vt:i4>
      </vt:variant>
      <vt:variant>
        <vt:i4>146</vt:i4>
      </vt:variant>
      <vt:variant>
        <vt:i4>0</vt:i4>
      </vt:variant>
      <vt:variant>
        <vt:i4>5</vt:i4>
      </vt:variant>
      <vt:variant>
        <vt:lpwstr/>
      </vt:variant>
      <vt:variant>
        <vt:lpwstr>_Toc242271179</vt:lpwstr>
      </vt:variant>
      <vt:variant>
        <vt:i4>1507382</vt:i4>
      </vt:variant>
      <vt:variant>
        <vt:i4>140</vt:i4>
      </vt:variant>
      <vt:variant>
        <vt:i4>0</vt:i4>
      </vt:variant>
      <vt:variant>
        <vt:i4>5</vt:i4>
      </vt:variant>
      <vt:variant>
        <vt:lpwstr/>
      </vt:variant>
      <vt:variant>
        <vt:lpwstr>_Toc242271178</vt:lpwstr>
      </vt:variant>
      <vt:variant>
        <vt:i4>1507382</vt:i4>
      </vt:variant>
      <vt:variant>
        <vt:i4>134</vt:i4>
      </vt:variant>
      <vt:variant>
        <vt:i4>0</vt:i4>
      </vt:variant>
      <vt:variant>
        <vt:i4>5</vt:i4>
      </vt:variant>
      <vt:variant>
        <vt:lpwstr/>
      </vt:variant>
      <vt:variant>
        <vt:lpwstr>_Toc242271177</vt:lpwstr>
      </vt:variant>
      <vt:variant>
        <vt:i4>1507382</vt:i4>
      </vt:variant>
      <vt:variant>
        <vt:i4>128</vt:i4>
      </vt:variant>
      <vt:variant>
        <vt:i4>0</vt:i4>
      </vt:variant>
      <vt:variant>
        <vt:i4>5</vt:i4>
      </vt:variant>
      <vt:variant>
        <vt:lpwstr/>
      </vt:variant>
      <vt:variant>
        <vt:lpwstr>_Toc242271176</vt:lpwstr>
      </vt:variant>
      <vt:variant>
        <vt:i4>1507382</vt:i4>
      </vt:variant>
      <vt:variant>
        <vt:i4>122</vt:i4>
      </vt:variant>
      <vt:variant>
        <vt:i4>0</vt:i4>
      </vt:variant>
      <vt:variant>
        <vt:i4>5</vt:i4>
      </vt:variant>
      <vt:variant>
        <vt:lpwstr/>
      </vt:variant>
      <vt:variant>
        <vt:lpwstr>_Toc242271175</vt:lpwstr>
      </vt:variant>
      <vt:variant>
        <vt:i4>1507382</vt:i4>
      </vt:variant>
      <vt:variant>
        <vt:i4>116</vt:i4>
      </vt:variant>
      <vt:variant>
        <vt:i4>0</vt:i4>
      </vt:variant>
      <vt:variant>
        <vt:i4>5</vt:i4>
      </vt:variant>
      <vt:variant>
        <vt:lpwstr/>
      </vt:variant>
      <vt:variant>
        <vt:lpwstr>_Toc242271174</vt:lpwstr>
      </vt:variant>
      <vt:variant>
        <vt:i4>1507382</vt:i4>
      </vt:variant>
      <vt:variant>
        <vt:i4>110</vt:i4>
      </vt:variant>
      <vt:variant>
        <vt:i4>0</vt:i4>
      </vt:variant>
      <vt:variant>
        <vt:i4>5</vt:i4>
      </vt:variant>
      <vt:variant>
        <vt:lpwstr/>
      </vt:variant>
      <vt:variant>
        <vt:lpwstr>_Toc242271173</vt:lpwstr>
      </vt:variant>
      <vt:variant>
        <vt:i4>1507382</vt:i4>
      </vt:variant>
      <vt:variant>
        <vt:i4>104</vt:i4>
      </vt:variant>
      <vt:variant>
        <vt:i4>0</vt:i4>
      </vt:variant>
      <vt:variant>
        <vt:i4>5</vt:i4>
      </vt:variant>
      <vt:variant>
        <vt:lpwstr/>
      </vt:variant>
      <vt:variant>
        <vt:lpwstr>_Toc242271172</vt:lpwstr>
      </vt:variant>
      <vt:variant>
        <vt:i4>1507382</vt:i4>
      </vt:variant>
      <vt:variant>
        <vt:i4>98</vt:i4>
      </vt:variant>
      <vt:variant>
        <vt:i4>0</vt:i4>
      </vt:variant>
      <vt:variant>
        <vt:i4>5</vt:i4>
      </vt:variant>
      <vt:variant>
        <vt:lpwstr/>
      </vt:variant>
      <vt:variant>
        <vt:lpwstr>_Toc242271171</vt:lpwstr>
      </vt:variant>
      <vt:variant>
        <vt:i4>1507382</vt:i4>
      </vt:variant>
      <vt:variant>
        <vt:i4>92</vt:i4>
      </vt:variant>
      <vt:variant>
        <vt:i4>0</vt:i4>
      </vt:variant>
      <vt:variant>
        <vt:i4>5</vt:i4>
      </vt:variant>
      <vt:variant>
        <vt:lpwstr/>
      </vt:variant>
      <vt:variant>
        <vt:lpwstr>_Toc242271170</vt:lpwstr>
      </vt:variant>
      <vt:variant>
        <vt:i4>1441846</vt:i4>
      </vt:variant>
      <vt:variant>
        <vt:i4>86</vt:i4>
      </vt:variant>
      <vt:variant>
        <vt:i4>0</vt:i4>
      </vt:variant>
      <vt:variant>
        <vt:i4>5</vt:i4>
      </vt:variant>
      <vt:variant>
        <vt:lpwstr/>
      </vt:variant>
      <vt:variant>
        <vt:lpwstr>_Toc242271169</vt:lpwstr>
      </vt:variant>
      <vt:variant>
        <vt:i4>1441846</vt:i4>
      </vt:variant>
      <vt:variant>
        <vt:i4>80</vt:i4>
      </vt:variant>
      <vt:variant>
        <vt:i4>0</vt:i4>
      </vt:variant>
      <vt:variant>
        <vt:i4>5</vt:i4>
      </vt:variant>
      <vt:variant>
        <vt:lpwstr/>
      </vt:variant>
      <vt:variant>
        <vt:lpwstr>_Toc242271168</vt:lpwstr>
      </vt:variant>
      <vt:variant>
        <vt:i4>1441846</vt:i4>
      </vt:variant>
      <vt:variant>
        <vt:i4>74</vt:i4>
      </vt:variant>
      <vt:variant>
        <vt:i4>0</vt:i4>
      </vt:variant>
      <vt:variant>
        <vt:i4>5</vt:i4>
      </vt:variant>
      <vt:variant>
        <vt:lpwstr/>
      </vt:variant>
      <vt:variant>
        <vt:lpwstr>_Toc242271167</vt:lpwstr>
      </vt:variant>
      <vt:variant>
        <vt:i4>1441846</vt:i4>
      </vt:variant>
      <vt:variant>
        <vt:i4>68</vt:i4>
      </vt:variant>
      <vt:variant>
        <vt:i4>0</vt:i4>
      </vt:variant>
      <vt:variant>
        <vt:i4>5</vt:i4>
      </vt:variant>
      <vt:variant>
        <vt:lpwstr/>
      </vt:variant>
      <vt:variant>
        <vt:lpwstr>_Toc242271166</vt:lpwstr>
      </vt:variant>
      <vt:variant>
        <vt:i4>1441846</vt:i4>
      </vt:variant>
      <vt:variant>
        <vt:i4>62</vt:i4>
      </vt:variant>
      <vt:variant>
        <vt:i4>0</vt:i4>
      </vt:variant>
      <vt:variant>
        <vt:i4>5</vt:i4>
      </vt:variant>
      <vt:variant>
        <vt:lpwstr/>
      </vt:variant>
      <vt:variant>
        <vt:lpwstr>_Toc242271165</vt:lpwstr>
      </vt:variant>
      <vt:variant>
        <vt:i4>1441846</vt:i4>
      </vt:variant>
      <vt:variant>
        <vt:i4>56</vt:i4>
      </vt:variant>
      <vt:variant>
        <vt:i4>0</vt:i4>
      </vt:variant>
      <vt:variant>
        <vt:i4>5</vt:i4>
      </vt:variant>
      <vt:variant>
        <vt:lpwstr/>
      </vt:variant>
      <vt:variant>
        <vt:lpwstr>_Toc242271164</vt:lpwstr>
      </vt:variant>
      <vt:variant>
        <vt:i4>1441846</vt:i4>
      </vt:variant>
      <vt:variant>
        <vt:i4>50</vt:i4>
      </vt:variant>
      <vt:variant>
        <vt:i4>0</vt:i4>
      </vt:variant>
      <vt:variant>
        <vt:i4>5</vt:i4>
      </vt:variant>
      <vt:variant>
        <vt:lpwstr/>
      </vt:variant>
      <vt:variant>
        <vt:lpwstr>_Toc242271163</vt:lpwstr>
      </vt:variant>
      <vt:variant>
        <vt:i4>1441846</vt:i4>
      </vt:variant>
      <vt:variant>
        <vt:i4>44</vt:i4>
      </vt:variant>
      <vt:variant>
        <vt:i4>0</vt:i4>
      </vt:variant>
      <vt:variant>
        <vt:i4>5</vt:i4>
      </vt:variant>
      <vt:variant>
        <vt:lpwstr/>
      </vt:variant>
      <vt:variant>
        <vt:lpwstr>_Toc242271162</vt:lpwstr>
      </vt:variant>
      <vt:variant>
        <vt:i4>1441846</vt:i4>
      </vt:variant>
      <vt:variant>
        <vt:i4>38</vt:i4>
      </vt:variant>
      <vt:variant>
        <vt:i4>0</vt:i4>
      </vt:variant>
      <vt:variant>
        <vt:i4>5</vt:i4>
      </vt:variant>
      <vt:variant>
        <vt:lpwstr/>
      </vt:variant>
      <vt:variant>
        <vt:lpwstr>_Toc242271161</vt:lpwstr>
      </vt:variant>
      <vt:variant>
        <vt:i4>1441846</vt:i4>
      </vt:variant>
      <vt:variant>
        <vt:i4>32</vt:i4>
      </vt:variant>
      <vt:variant>
        <vt:i4>0</vt:i4>
      </vt:variant>
      <vt:variant>
        <vt:i4>5</vt:i4>
      </vt:variant>
      <vt:variant>
        <vt:lpwstr/>
      </vt:variant>
      <vt:variant>
        <vt:lpwstr>_Toc242271160</vt:lpwstr>
      </vt:variant>
      <vt:variant>
        <vt:i4>1376310</vt:i4>
      </vt:variant>
      <vt:variant>
        <vt:i4>26</vt:i4>
      </vt:variant>
      <vt:variant>
        <vt:i4>0</vt:i4>
      </vt:variant>
      <vt:variant>
        <vt:i4>5</vt:i4>
      </vt:variant>
      <vt:variant>
        <vt:lpwstr/>
      </vt:variant>
      <vt:variant>
        <vt:lpwstr>_Toc242271159</vt:lpwstr>
      </vt:variant>
      <vt:variant>
        <vt:i4>1376310</vt:i4>
      </vt:variant>
      <vt:variant>
        <vt:i4>20</vt:i4>
      </vt:variant>
      <vt:variant>
        <vt:i4>0</vt:i4>
      </vt:variant>
      <vt:variant>
        <vt:i4>5</vt:i4>
      </vt:variant>
      <vt:variant>
        <vt:lpwstr/>
      </vt:variant>
      <vt:variant>
        <vt:lpwstr>_Toc242271158</vt:lpwstr>
      </vt:variant>
      <vt:variant>
        <vt:i4>1376310</vt:i4>
      </vt:variant>
      <vt:variant>
        <vt:i4>14</vt:i4>
      </vt:variant>
      <vt:variant>
        <vt:i4>0</vt:i4>
      </vt:variant>
      <vt:variant>
        <vt:i4>5</vt:i4>
      </vt:variant>
      <vt:variant>
        <vt:lpwstr/>
      </vt:variant>
      <vt:variant>
        <vt:lpwstr>_Toc242271157</vt:lpwstr>
      </vt:variant>
      <vt:variant>
        <vt:i4>1376310</vt:i4>
      </vt:variant>
      <vt:variant>
        <vt:i4>8</vt:i4>
      </vt:variant>
      <vt:variant>
        <vt:i4>0</vt:i4>
      </vt:variant>
      <vt:variant>
        <vt:i4>5</vt:i4>
      </vt:variant>
      <vt:variant>
        <vt:lpwstr/>
      </vt:variant>
      <vt:variant>
        <vt:lpwstr>_Toc242271156</vt:lpwstr>
      </vt:variant>
      <vt:variant>
        <vt:i4>1376310</vt:i4>
      </vt:variant>
      <vt:variant>
        <vt:i4>2</vt:i4>
      </vt:variant>
      <vt:variant>
        <vt:i4>0</vt:i4>
      </vt:variant>
      <vt:variant>
        <vt:i4>5</vt:i4>
      </vt:variant>
      <vt:variant>
        <vt:lpwstr/>
      </vt:variant>
      <vt:variant>
        <vt:lpwstr>_Toc242271155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2016-04-11T15:05:00Z</dcterms:created>
  <dcterms:modified xsi:type="dcterms:W3CDTF">2016-04-11T15:08:00Z</dcterms:modified>
</cp:coreProperties>
</file>